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ayout w:type="fixed"/>
        <w:tblCellMar>
          <w:left w:w="10" w:type="dxa"/>
          <w:right w:w="10" w:type="dxa"/>
        </w:tblCellMar>
        <w:tblLook w:val="04A0" w:firstRow="1" w:lastRow="0" w:firstColumn="1" w:lastColumn="0" w:noHBand="0" w:noVBand="1"/>
      </w:tblPr>
      <w:tblGrid>
        <w:gridCol w:w="1614"/>
        <w:gridCol w:w="6402"/>
        <w:gridCol w:w="1719"/>
      </w:tblGrid>
      <w:tr w:rsidR="00F65368" w:rsidRPr="00F65368" w:rsidTr="00F65368">
        <w:trPr>
          <w:trHeight w:val="1522"/>
          <w:jc w:val="center"/>
        </w:trPr>
        <w:tc>
          <w:tcPr>
            <w:tcW w:w="829" w:type="pct"/>
            <w:tcBorders>
              <w:top w:val="single" w:sz="4" w:space="0" w:color="000000"/>
              <w:left w:val="single" w:sz="4" w:space="0" w:color="000000"/>
              <w:bottom w:val="single" w:sz="4" w:space="0" w:color="000000"/>
              <w:right w:val="nil"/>
            </w:tcBorders>
            <w:shd w:val="clear" w:color="auto" w:fill="FFFFFF"/>
            <w:vAlign w:val="center"/>
            <w:hideMark/>
          </w:tcPr>
          <w:p w:rsidR="00F65368" w:rsidRPr="00F65368" w:rsidRDefault="00F65368" w:rsidP="00F65368">
            <w:pPr>
              <w:spacing w:after="240" w:line="240" w:lineRule="auto"/>
              <w:ind w:left="0" w:right="0" w:firstLine="0"/>
              <w:jc w:val="center"/>
              <w:rPr>
                <w:rFonts w:eastAsia="SimSun" w:cs="Calibri"/>
                <w:color w:val="00000A"/>
                <w:kern w:val="2"/>
                <w:szCs w:val="24"/>
                <w:lang w:eastAsia="hi-IN" w:bidi="hi-IN"/>
              </w:rPr>
            </w:pPr>
            <w:r w:rsidRPr="00F65368">
              <w:rPr>
                <w:rFonts w:eastAsia="SimSun" w:cs="Calibri"/>
                <w:noProof/>
                <w:color w:val="00000A"/>
                <w:kern w:val="2"/>
                <w:szCs w:val="24"/>
              </w:rPr>
              <w:drawing>
                <wp:inline distT="0" distB="0" distL="0" distR="0" wp14:anchorId="5D4AFB38" wp14:editId="2094720E">
                  <wp:extent cx="853440" cy="487680"/>
                  <wp:effectExtent l="19050" t="0" r="3810" b="0"/>
                  <wp:docPr id="5"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9" cstate="print"/>
                          <a:srcRect/>
                          <a:stretch>
                            <a:fillRect/>
                          </a:stretch>
                        </pic:blipFill>
                        <pic:spPr bwMode="auto">
                          <a:xfrm>
                            <a:off x="0" y="0"/>
                            <a:ext cx="853440" cy="487680"/>
                          </a:xfrm>
                          <a:prstGeom prst="rect">
                            <a:avLst/>
                          </a:prstGeom>
                          <a:solidFill>
                            <a:srgbClr val="FFFFFF"/>
                          </a:solidFill>
                          <a:ln w="9525">
                            <a:noFill/>
                            <a:miter lim="800000"/>
                            <a:headEnd/>
                            <a:tailEnd/>
                          </a:ln>
                        </pic:spPr>
                      </pic:pic>
                    </a:graphicData>
                  </a:graphic>
                </wp:inline>
              </w:drawing>
            </w:r>
          </w:p>
          <w:p w:rsidR="00F65368" w:rsidRPr="00F65368" w:rsidRDefault="00F65368" w:rsidP="00F65368">
            <w:pPr>
              <w:spacing w:after="240" w:line="240" w:lineRule="auto"/>
              <w:ind w:left="0" w:right="0" w:firstLine="0"/>
              <w:jc w:val="center"/>
              <w:rPr>
                <w:rFonts w:eastAsia="Calibri" w:cs="Calibri"/>
                <w:color w:val="00000A"/>
                <w:kern w:val="2"/>
                <w:szCs w:val="24"/>
                <w:lang w:eastAsia="hi-IN" w:bidi="hi-IN"/>
              </w:rPr>
            </w:pPr>
            <w:r w:rsidRPr="00F65368">
              <w:rPr>
                <w:rFonts w:eastAsia="SimSun" w:cs="Calibri"/>
                <w:noProof/>
                <w:color w:val="00000A"/>
                <w:kern w:val="2"/>
                <w:szCs w:val="24"/>
              </w:rPr>
              <w:drawing>
                <wp:inline distT="0" distB="0" distL="0" distR="0" wp14:anchorId="79E84D56" wp14:editId="5FEBDCAB">
                  <wp:extent cx="830580" cy="198120"/>
                  <wp:effectExtent l="19050" t="0" r="7620" b="0"/>
                  <wp:docPr id="2"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10" cstate="print"/>
                          <a:srcRect/>
                          <a:stretch>
                            <a:fillRect/>
                          </a:stretch>
                        </pic:blipFill>
                        <pic:spPr bwMode="auto">
                          <a:xfrm>
                            <a:off x="0" y="0"/>
                            <a:ext cx="830580" cy="198120"/>
                          </a:xfrm>
                          <a:prstGeom prst="rect">
                            <a:avLst/>
                          </a:prstGeom>
                          <a:solidFill>
                            <a:srgbClr val="FFFFFF"/>
                          </a:solidFill>
                          <a:ln w="9525">
                            <a:noFill/>
                            <a:miter lim="800000"/>
                            <a:headEnd/>
                            <a:tailEnd/>
                          </a:ln>
                        </pic:spPr>
                      </pic:pic>
                    </a:graphicData>
                  </a:graphic>
                </wp:inline>
              </w:drawing>
            </w:r>
          </w:p>
        </w:tc>
        <w:tc>
          <w:tcPr>
            <w:tcW w:w="3288" w:type="pct"/>
            <w:tcBorders>
              <w:top w:val="single" w:sz="4" w:space="0" w:color="000000"/>
              <w:left w:val="single" w:sz="4" w:space="0" w:color="000000"/>
              <w:bottom w:val="single" w:sz="4" w:space="0" w:color="000000"/>
              <w:right w:val="nil"/>
            </w:tcBorders>
            <w:shd w:val="clear" w:color="auto" w:fill="FFFFFF"/>
            <w:vAlign w:val="center"/>
          </w:tcPr>
          <w:p w:rsidR="00F65368" w:rsidRPr="00F65368" w:rsidRDefault="00F65368" w:rsidP="00F65368">
            <w:pPr>
              <w:tabs>
                <w:tab w:val="left" w:pos="0"/>
              </w:tabs>
              <w:spacing w:after="0" w:line="240" w:lineRule="auto"/>
              <w:ind w:left="0" w:right="-17" w:firstLine="0"/>
              <w:jc w:val="center"/>
              <w:rPr>
                <w:rFonts w:ascii="Times New Roman" w:eastAsia="Times New Roman" w:hAnsi="Times New Roman" w:cs="Times New Roman"/>
                <w:color w:val="auto"/>
                <w:sz w:val="44"/>
                <w:szCs w:val="44"/>
              </w:rPr>
            </w:pPr>
            <w:r w:rsidRPr="00F65368">
              <w:rPr>
                <w:rFonts w:ascii="Times New Roman" w:eastAsia="Times New Roman" w:hAnsi="Times New Roman" w:cs="Times New Roman"/>
                <w:b/>
                <w:color w:val="auto"/>
                <w:spacing w:val="-1"/>
                <w:sz w:val="44"/>
                <w:szCs w:val="24"/>
              </w:rPr>
              <w:t>COMUNE DI VALVA</w:t>
            </w:r>
          </w:p>
          <w:p w:rsidR="00F65368" w:rsidRPr="00F65368" w:rsidRDefault="00F65368" w:rsidP="00F65368">
            <w:pPr>
              <w:spacing w:after="0" w:line="240" w:lineRule="auto"/>
              <w:ind w:left="28" w:right="-17" w:firstLine="0"/>
              <w:jc w:val="center"/>
              <w:outlineLvl w:val="0"/>
              <w:rPr>
                <w:rFonts w:ascii="Times New Roman" w:eastAsia="Times New Roman" w:hAnsi="Times New Roman" w:cs="Times New Roman"/>
                <w:color w:val="auto"/>
                <w:sz w:val="32"/>
                <w:szCs w:val="32"/>
              </w:rPr>
            </w:pPr>
            <w:bookmarkStart w:id="0" w:name="_Toc77456141"/>
            <w:r w:rsidRPr="00F65368">
              <w:rPr>
                <w:rFonts w:ascii="Times New Roman" w:eastAsia="Times New Roman" w:hAnsi="Times New Roman" w:cs="Times New Roman"/>
                <w:b/>
                <w:bCs/>
                <w:color w:val="auto"/>
                <w:spacing w:val="-1"/>
                <w:sz w:val="32"/>
                <w:szCs w:val="32"/>
              </w:rPr>
              <w:t xml:space="preserve">Provincia di </w:t>
            </w:r>
            <w:bookmarkEnd w:id="0"/>
            <w:r w:rsidRPr="00F65368">
              <w:rPr>
                <w:rFonts w:ascii="Times New Roman" w:eastAsia="Times New Roman" w:hAnsi="Times New Roman" w:cs="Times New Roman"/>
                <w:b/>
                <w:bCs/>
                <w:color w:val="auto"/>
                <w:spacing w:val="1"/>
                <w:sz w:val="32"/>
                <w:szCs w:val="32"/>
              </w:rPr>
              <w:t>Salerno</w:t>
            </w:r>
          </w:p>
          <w:p w:rsidR="00F65368" w:rsidRPr="00F65368" w:rsidRDefault="00F65368" w:rsidP="00F65368">
            <w:pPr>
              <w:spacing w:after="0" w:line="240" w:lineRule="auto"/>
              <w:ind w:left="28" w:right="-17" w:firstLine="0"/>
              <w:jc w:val="center"/>
              <w:rPr>
                <w:rFonts w:ascii="Times New Roman" w:eastAsia="Times New Roman" w:hAnsi="Times New Roman" w:cs="Times New Roman"/>
                <w:color w:val="auto"/>
                <w:szCs w:val="24"/>
              </w:rPr>
            </w:pPr>
            <w:r w:rsidRPr="00F65368">
              <w:rPr>
                <w:rFonts w:ascii="Times New Roman" w:eastAsia="Times New Roman" w:hAnsi="Times New Roman" w:cs="Times New Roman"/>
                <w:color w:val="auto"/>
                <w:spacing w:val="-1"/>
                <w:szCs w:val="24"/>
              </w:rPr>
              <w:t>SERVIZIOTECNICO</w:t>
            </w:r>
          </w:p>
          <w:p w:rsidR="00F65368" w:rsidRPr="00F65368" w:rsidRDefault="00F65368" w:rsidP="00F65368">
            <w:pPr>
              <w:spacing w:after="0" w:line="240" w:lineRule="auto"/>
              <w:ind w:left="28" w:right="-17" w:firstLine="0"/>
              <w:jc w:val="center"/>
              <w:rPr>
                <w:rFonts w:ascii="Times New Roman" w:eastAsia="Times New Roman" w:hAnsi="Times New Roman" w:cs="Times New Roman"/>
                <w:color w:val="auto"/>
                <w:szCs w:val="24"/>
              </w:rPr>
            </w:pPr>
            <w:r w:rsidRPr="00F65368">
              <w:rPr>
                <w:rFonts w:ascii="Times New Roman" w:eastAsia="Times New Roman" w:hAnsi="Times New Roman" w:cs="Times New Roman"/>
                <w:color w:val="auto"/>
                <w:spacing w:val="-1"/>
                <w:szCs w:val="24"/>
              </w:rPr>
              <w:t xml:space="preserve">Settore Tecnico </w:t>
            </w:r>
            <w:r w:rsidRPr="00F65368">
              <w:rPr>
                <w:rFonts w:ascii="Times New Roman" w:eastAsia="Times New Roman" w:hAnsi="Times New Roman" w:cs="Times New Roman"/>
                <w:color w:val="auto"/>
                <w:szCs w:val="24"/>
              </w:rPr>
              <w:t xml:space="preserve">– </w:t>
            </w:r>
            <w:r w:rsidRPr="00F65368">
              <w:rPr>
                <w:rFonts w:ascii="Times New Roman" w:eastAsia="Times New Roman" w:hAnsi="Times New Roman" w:cs="Times New Roman"/>
                <w:color w:val="auto"/>
                <w:spacing w:val="-1"/>
                <w:szCs w:val="24"/>
              </w:rPr>
              <w:t>Gare ed Appalti</w:t>
            </w:r>
          </w:p>
          <w:p w:rsidR="00F65368" w:rsidRPr="00F65368" w:rsidRDefault="00F65368" w:rsidP="00F65368">
            <w:pPr>
              <w:spacing w:after="0" w:line="240" w:lineRule="auto"/>
              <w:ind w:left="0" w:right="142" w:firstLine="0"/>
              <w:jc w:val="center"/>
              <w:rPr>
                <w:rFonts w:eastAsia="Calibri" w:cs="Calibri"/>
                <w:color w:val="00000A"/>
                <w:kern w:val="2"/>
                <w:szCs w:val="24"/>
                <w:lang w:eastAsia="hi-IN" w:bidi="hi-IN"/>
              </w:rPr>
            </w:pPr>
          </w:p>
        </w:tc>
        <w:tc>
          <w:tcPr>
            <w:tcW w:w="88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F65368" w:rsidRPr="00F65368" w:rsidRDefault="00F65368" w:rsidP="00F65368">
            <w:pPr>
              <w:spacing w:after="240" w:line="240" w:lineRule="auto"/>
              <w:ind w:left="0" w:right="0" w:firstLine="0"/>
              <w:jc w:val="center"/>
              <w:rPr>
                <w:rFonts w:eastAsia="SimSun" w:cs="Calibri"/>
                <w:color w:val="00000A"/>
                <w:kern w:val="2"/>
                <w:szCs w:val="24"/>
                <w:lang w:eastAsia="hi-IN" w:bidi="hi-IN"/>
              </w:rPr>
            </w:pPr>
            <w:r w:rsidRPr="00F65368">
              <w:rPr>
                <w:rFonts w:ascii="Times New Roman" w:eastAsia="Times New Roman" w:hAnsi="Times New Roman" w:cs="Times New Roman"/>
                <w:noProof/>
                <w:color w:val="auto"/>
                <w:sz w:val="20"/>
                <w:szCs w:val="24"/>
              </w:rPr>
              <w:drawing>
                <wp:inline distT="0" distB="0" distL="0" distR="0" wp14:anchorId="767D72D8" wp14:editId="45ABC9CC">
                  <wp:extent cx="438150" cy="533400"/>
                  <wp:effectExtent l="19050" t="0" r="0" b="0"/>
                  <wp:docPr id="6" name="Immagine 6" descr="val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valva_logo"/>
                          <pic:cNvPicPr>
                            <a:picLocks noChangeAspect="1" noChangeArrowheads="1"/>
                          </pic:cNvPicPr>
                        </pic:nvPicPr>
                        <pic:blipFill>
                          <a:blip r:embed="rId11" cstate="print"/>
                          <a:srcRect/>
                          <a:stretch>
                            <a:fillRect/>
                          </a:stretch>
                        </pic:blipFill>
                        <pic:spPr bwMode="auto">
                          <a:xfrm>
                            <a:off x="0" y="0"/>
                            <a:ext cx="438150" cy="533400"/>
                          </a:xfrm>
                          <a:prstGeom prst="rect">
                            <a:avLst/>
                          </a:prstGeom>
                          <a:noFill/>
                          <a:ln w="9525">
                            <a:noFill/>
                            <a:miter lim="800000"/>
                            <a:headEnd/>
                            <a:tailEnd/>
                          </a:ln>
                        </pic:spPr>
                      </pic:pic>
                    </a:graphicData>
                  </a:graphic>
                </wp:inline>
              </w:drawing>
            </w:r>
          </w:p>
        </w:tc>
      </w:tr>
    </w:tbl>
    <w:p w:rsidR="008F4634" w:rsidRDefault="008F4634" w:rsidP="008F4634">
      <w:pPr>
        <w:tabs>
          <w:tab w:val="left" w:pos="915"/>
        </w:tabs>
        <w:rPr>
          <w:rFonts w:ascii="Arial" w:eastAsia="MS Mincho" w:hAnsi="Arial" w:cs="Times New Roman"/>
          <w:sz w:val="22"/>
          <w:szCs w:val="20"/>
          <w:lang w:val="en-US"/>
        </w:rPr>
      </w:pPr>
    </w:p>
    <w:p w:rsidR="008F4634" w:rsidRPr="00A05B9A" w:rsidRDefault="008F4634" w:rsidP="008F4634">
      <w:pPr>
        <w:tabs>
          <w:tab w:val="left" w:pos="915"/>
        </w:tabs>
        <w:rPr>
          <w:rFonts w:ascii="Arial" w:eastAsia="MS Mincho" w:hAnsi="Arial" w:cs="Times New Roman"/>
          <w:sz w:val="22"/>
          <w:szCs w:val="20"/>
          <w:lang w:val="en-US"/>
        </w:rPr>
      </w:pPr>
    </w:p>
    <w:tbl>
      <w:tblPr>
        <w:tblW w:w="9645" w:type="dxa"/>
        <w:tblInd w:w="-6" w:type="dxa"/>
        <w:tblLayout w:type="fixed"/>
        <w:tblCellMar>
          <w:left w:w="0" w:type="dxa"/>
          <w:right w:w="0" w:type="dxa"/>
        </w:tblCellMar>
        <w:tblLook w:val="01E0" w:firstRow="1" w:lastRow="1" w:firstColumn="1" w:lastColumn="1" w:noHBand="0" w:noVBand="0"/>
      </w:tblPr>
      <w:tblGrid>
        <w:gridCol w:w="6"/>
        <w:gridCol w:w="5245"/>
        <w:gridCol w:w="4388"/>
        <w:gridCol w:w="6"/>
      </w:tblGrid>
      <w:tr w:rsidR="008B249A" w:rsidRPr="00A05B9A" w:rsidTr="00F65368">
        <w:trPr>
          <w:gridAfter w:val="1"/>
          <w:wAfter w:w="6" w:type="dxa"/>
          <w:trHeight w:hRule="exact" w:val="622"/>
        </w:trPr>
        <w:tc>
          <w:tcPr>
            <w:tcW w:w="9639" w:type="dxa"/>
            <w:gridSpan w:val="3"/>
            <w:tcBorders>
              <w:top w:val="single" w:sz="5" w:space="0" w:color="000000"/>
              <w:left w:val="single" w:sz="5" w:space="0" w:color="000000"/>
              <w:bottom w:val="single" w:sz="5" w:space="0" w:color="000000"/>
              <w:right w:val="single" w:sz="5" w:space="0" w:color="000000"/>
            </w:tcBorders>
            <w:shd w:val="clear" w:color="auto" w:fill="E7E6E6" w:themeFill="background2"/>
            <w:vAlign w:val="center"/>
          </w:tcPr>
          <w:p w:rsidR="008B249A" w:rsidRPr="001B5A1F" w:rsidRDefault="00DF18CD" w:rsidP="00997040">
            <w:pPr>
              <w:widowControl w:val="0"/>
              <w:spacing w:before="60"/>
              <w:ind w:right="3"/>
              <w:jc w:val="center"/>
              <w:rPr>
                <w:rFonts w:eastAsia="Calibri" w:hAnsi="Calibri" w:cs="Times New Roman"/>
                <w:b/>
                <w:spacing w:val="-1"/>
                <w:sz w:val="28"/>
              </w:rPr>
            </w:pPr>
            <w:r w:rsidRPr="001B5A1F">
              <w:rPr>
                <w:rFonts w:hAnsi="Calibri" w:cs="Times New Roman"/>
                <w:b/>
                <w:spacing w:val="-1"/>
                <w:sz w:val="28"/>
              </w:rPr>
              <w:t>DISCIPLINARE DI GARA</w:t>
            </w:r>
          </w:p>
        </w:tc>
      </w:tr>
      <w:tr w:rsidR="002D59C9" w:rsidRPr="00A05B9A" w:rsidTr="00F65368">
        <w:trPr>
          <w:gridAfter w:val="1"/>
          <w:wAfter w:w="6" w:type="dxa"/>
          <w:trHeight w:hRule="exact" w:val="1049"/>
        </w:trPr>
        <w:tc>
          <w:tcPr>
            <w:tcW w:w="9639" w:type="dxa"/>
            <w:gridSpan w:val="3"/>
            <w:tcBorders>
              <w:top w:val="single" w:sz="5" w:space="0" w:color="000000"/>
              <w:left w:val="single" w:sz="5" w:space="0" w:color="000000"/>
              <w:bottom w:val="single" w:sz="5" w:space="0" w:color="000000"/>
              <w:right w:val="single" w:sz="5" w:space="0" w:color="000000"/>
            </w:tcBorders>
            <w:shd w:val="clear" w:color="auto" w:fill="auto"/>
          </w:tcPr>
          <w:p w:rsidR="002D59C9" w:rsidRPr="00A05B9A" w:rsidRDefault="002D59C9" w:rsidP="00F65368">
            <w:pPr>
              <w:widowControl w:val="0"/>
              <w:spacing w:line="252" w:lineRule="auto"/>
              <w:ind w:left="193" w:right="190" w:hanging="1"/>
            </w:pPr>
            <w:r w:rsidRPr="00A05B9A">
              <w:rPr>
                <w:b/>
                <w:bCs/>
                <w:spacing w:val="-1"/>
                <w:sz w:val="22"/>
              </w:rPr>
              <w:t>Procedura</w:t>
            </w:r>
            <w:r w:rsidR="000775D1">
              <w:rPr>
                <w:b/>
                <w:bCs/>
                <w:spacing w:val="-1"/>
                <w:sz w:val="22"/>
              </w:rPr>
              <w:t xml:space="preserve"> </w:t>
            </w:r>
            <w:r w:rsidRPr="00A05B9A">
              <w:rPr>
                <w:b/>
                <w:bCs/>
                <w:spacing w:val="-1"/>
                <w:sz w:val="22"/>
              </w:rPr>
              <w:t>Aperta,</w:t>
            </w:r>
            <w:r w:rsidR="00F65368">
              <w:rPr>
                <w:b/>
                <w:bCs/>
                <w:spacing w:val="-1"/>
                <w:sz w:val="22"/>
              </w:rPr>
              <w:t xml:space="preserve"> </w:t>
            </w:r>
            <w:r w:rsidRPr="00A05B9A">
              <w:rPr>
                <w:b/>
                <w:bCs/>
                <w:spacing w:val="-1"/>
                <w:sz w:val="22"/>
              </w:rPr>
              <w:t>ai</w:t>
            </w:r>
            <w:r w:rsidR="000775D1">
              <w:rPr>
                <w:b/>
                <w:bCs/>
                <w:spacing w:val="-1"/>
                <w:sz w:val="22"/>
              </w:rPr>
              <w:t xml:space="preserve"> </w:t>
            </w:r>
            <w:r w:rsidRPr="00A05B9A">
              <w:rPr>
                <w:b/>
                <w:bCs/>
                <w:spacing w:val="-1"/>
                <w:sz w:val="22"/>
              </w:rPr>
              <w:t>sensi</w:t>
            </w:r>
            <w:r w:rsidR="000775D1">
              <w:rPr>
                <w:b/>
                <w:bCs/>
                <w:spacing w:val="-1"/>
                <w:sz w:val="22"/>
              </w:rPr>
              <w:t xml:space="preserve"> </w:t>
            </w:r>
            <w:r w:rsidRPr="00A05B9A">
              <w:rPr>
                <w:b/>
                <w:bCs/>
                <w:spacing w:val="-1"/>
                <w:sz w:val="22"/>
              </w:rPr>
              <w:t>dell’articolo</w:t>
            </w:r>
            <w:r w:rsidRPr="00A05B9A">
              <w:rPr>
                <w:b/>
                <w:bCs/>
                <w:sz w:val="22"/>
              </w:rPr>
              <w:t xml:space="preserve"> 60 del</w:t>
            </w:r>
            <w:r w:rsidR="000775D1">
              <w:rPr>
                <w:b/>
                <w:bCs/>
                <w:sz w:val="22"/>
              </w:rPr>
              <w:t xml:space="preserve"> </w:t>
            </w:r>
            <w:proofErr w:type="spellStart"/>
            <w:r w:rsidRPr="00A05B9A">
              <w:rPr>
                <w:b/>
                <w:bCs/>
                <w:sz w:val="22"/>
              </w:rPr>
              <w:t>D.</w:t>
            </w:r>
            <w:r w:rsidRPr="00A05B9A">
              <w:rPr>
                <w:b/>
                <w:bCs/>
                <w:spacing w:val="-2"/>
                <w:sz w:val="22"/>
              </w:rPr>
              <w:t>Lgs.</w:t>
            </w:r>
            <w:proofErr w:type="spellEnd"/>
            <w:r w:rsidRPr="00A05B9A">
              <w:rPr>
                <w:b/>
                <w:bCs/>
                <w:sz w:val="22"/>
              </w:rPr>
              <w:t xml:space="preserve"> n. </w:t>
            </w:r>
            <w:r w:rsidRPr="00A05B9A">
              <w:rPr>
                <w:b/>
                <w:bCs/>
                <w:spacing w:val="-1"/>
                <w:sz w:val="22"/>
              </w:rPr>
              <w:t>50/2016,</w:t>
            </w:r>
            <w:r w:rsidR="000775D1">
              <w:rPr>
                <w:b/>
                <w:bCs/>
                <w:spacing w:val="-1"/>
                <w:sz w:val="22"/>
              </w:rPr>
              <w:t xml:space="preserve"> </w:t>
            </w:r>
            <w:r w:rsidRPr="00A05B9A">
              <w:rPr>
                <w:b/>
                <w:bCs/>
                <w:spacing w:val="-1"/>
                <w:sz w:val="22"/>
              </w:rPr>
              <w:t>interamente</w:t>
            </w:r>
            <w:r w:rsidR="000775D1">
              <w:rPr>
                <w:b/>
                <w:bCs/>
                <w:spacing w:val="-1"/>
                <w:sz w:val="22"/>
              </w:rPr>
              <w:t xml:space="preserve"> </w:t>
            </w:r>
            <w:r w:rsidRPr="00A05B9A">
              <w:rPr>
                <w:b/>
                <w:bCs/>
                <w:spacing w:val="-1"/>
                <w:sz w:val="22"/>
              </w:rPr>
              <w:t>telematica</w:t>
            </w:r>
            <w:r w:rsidRPr="00A05B9A">
              <w:rPr>
                <w:b/>
                <w:bCs/>
                <w:sz w:val="22"/>
              </w:rPr>
              <w:t xml:space="preserve"> ai </w:t>
            </w:r>
            <w:r w:rsidRPr="00A05B9A">
              <w:rPr>
                <w:b/>
                <w:bCs/>
                <w:spacing w:val="-1"/>
                <w:sz w:val="22"/>
              </w:rPr>
              <w:t>sensi</w:t>
            </w:r>
            <w:r w:rsidR="000775D1">
              <w:rPr>
                <w:b/>
                <w:bCs/>
                <w:spacing w:val="-1"/>
                <w:sz w:val="22"/>
              </w:rPr>
              <w:t xml:space="preserve"> </w:t>
            </w:r>
            <w:r w:rsidRPr="00A05B9A">
              <w:rPr>
                <w:b/>
                <w:bCs/>
                <w:spacing w:val="-1"/>
                <w:sz w:val="22"/>
              </w:rPr>
              <w:t>dell’articolo</w:t>
            </w:r>
            <w:r w:rsidRPr="00A05B9A">
              <w:rPr>
                <w:b/>
                <w:bCs/>
                <w:sz w:val="22"/>
              </w:rPr>
              <w:t xml:space="preserve"> 58 del</w:t>
            </w:r>
            <w:r w:rsidR="000775D1">
              <w:rPr>
                <w:b/>
                <w:bCs/>
                <w:sz w:val="22"/>
              </w:rPr>
              <w:t xml:space="preserve"> </w:t>
            </w:r>
            <w:r w:rsidRPr="00A05B9A">
              <w:rPr>
                <w:b/>
                <w:bCs/>
                <w:sz w:val="22"/>
              </w:rPr>
              <w:t>D.</w:t>
            </w:r>
            <w:r w:rsidRPr="00A05B9A">
              <w:rPr>
                <w:b/>
                <w:bCs/>
                <w:spacing w:val="-1"/>
                <w:sz w:val="22"/>
              </w:rPr>
              <w:t>Lgs.50/2016</w:t>
            </w:r>
            <w:r w:rsidR="000775D1">
              <w:rPr>
                <w:b/>
                <w:bCs/>
                <w:spacing w:val="-1"/>
                <w:sz w:val="22"/>
              </w:rPr>
              <w:t xml:space="preserve"> </w:t>
            </w:r>
            <w:r w:rsidRPr="00A05B9A">
              <w:rPr>
                <w:b/>
                <w:bCs/>
                <w:spacing w:val="-1"/>
                <w:sz w:val="22"/>
              </w:rPr>
              <w:t>con</w:t>
            </w:r>
            <w:r w:rsidR="000775D1">
              <w:rPr>
                <w:b/>
                <w:bCs/>
                <w:spacing w:val="-1"/>
                <w:sz w:val="22"/>
              </w:rPr>
              <w:t xml:space="preserve"> </w:t>
            </w:r>
            <w:r w:rsidRPr="00A05B9A">
              <w:rPr>
                <w:b/>
                <w:bCs/>
                <w:spacing w:val="-1"/>
                <w:sz w:val="22"/>
              </w:rPr>
              <w:t>aggiudicazione</w:t>
            </w:r>
            <w:r w:rsidR="000775D1">
              <w:rPr>
                <w:b/>
                <w:bCs/>
                <w:spacing w:val="-1"/>
                <w:sz w:val="22"/>
              </w:rPr>
              <w:t xml:space="preserve"> </w:t>
            </w:r>
            <w:r w:rsidRPr="00A05B9A">
              <w:rPr>
                <w:b/>
                <w:bCs/>
                <w:spacing w:val="-1"/>
                <w:sz w:val="22"/>
              </w:rPr>
              <w:t>secondo</w:t>
            </w:r>
            <w:r w:rsidRPr="00A05B9A">
              <w:rPr>
                <w:b/>
                <w:bCs/>
                <w:sz w:val="22"/>
              </w:rPr>
              <w:t xml:space="preserve"> il </w:t>
            </w:r>
            <w:r w:rsidRPr="00A05B9A">
              <w:rPr>
                <w:b/>
                <w:bCs/>
                <w:spacing w:val="-1"/>
                <w:sz w:val="22"/>
              </w:rPr>
              <w:t>criterio</w:t>
            </w:r>
            <w:r w:rsidR="000775D1">
              <w:rPr>
                <w:b/>
                <w:bCs/>
                <w:spacing w:val="-1"/>
                <w:sz w:val="22"/>
              </w:rPr>
              <w:t xml:space="preserve"> </w:t>
            </w:r>
            <w:r w:rsidRPr="00A05B9A">
              <w:rPr>
                <w:b/>
                <w:bCs/>
                <w:spacing w:val="-1"/>
                <w:sz w:val="22"/>
              </w:rPr>
              <w:t>dell’offerta</w:t>
            </w:r>
            <w:r w:rsidR="000775D1">
              <w:rPr>
                <w:b/>
                <w:bCs/>
                <w:spacing w:val="-1"/>
                <w:sz w:val="22"/>
              </w:rPr>
              <w:t xml:space="preserve"> e</w:t>
            </w:r>
            <w:r w:rsidRPr="00A05B9A">
              <w:rPr>
                <w:b/>
                <w:bCs/>
                <w:spacing w:val="-1"/>
                <w:sz w:val="22"/>
              </w:rPr>
              <w:t>conomicamente</w:t>
            </w:r>
            <w:r w:rsidR="000775D1">
              <w:rPr>
                <w:b/>
                <w:bCs/>
                <w:spacing w:val="-1"/>
                <w:sz w:val="22"/>
              </w:rPr>
              <w:t xml:space="preserve"> </w:t>
            </w:r>
            <w:r w:rsidRPr="00A05B9A">
              <w:rPr>
                <w:b/>
                <w:bCs/>
                <w:sz w:val="22"/>
              </w:rPr>
              <w:t xml:space="preserve">più </w:t>
            </w:r>
            <w:r w:rsidRPr="00A05B9A">
              <w:rPr>
                <w:b/>
                <w:bCs/>
                <w:spacing w:val="-1"/>
                <w:sz w:val="22"/>
              </w:rPr>
              <w:t>vantaggiosa</w:t>
            </w:r>
            <w:r w:rsidR="000775D1">
              <w:rPr>
                <w:b/>
                <w:bCs/>
                <w:spacing w:val="-1"/>
                <w:sz w:val="22"/>
              </w:rPr>
              <w:t xml:space="preserve"> </w:t>
            </w:r>
            <w:r w:rsidRPr="00A05B9A">
              <w:rPr>
                <w:b/>
                <w:bCs/>
                <w:sz w:val="22"/>
              </w:rPr>
              <w:t>per</w:t>
            </w:r>
            <w:r w:rsidR="000775D1">
              <w:rPr>
                <w:b/>
                <w:bCs/>
                <w:sz w:val="22"/>
              </w:rPr>
              <w:t xml:space="preserve"> </w:t>
            </w:r>
            <w:r w:rsidRPr="00A05B9A">
              <w:rPr>
                <w:b/>
                <w:bCs/>
                <w:spacing w:val="-1"/>
                <w:sz w:val="22"/>
              </w:rPr>
              <w:t>l’Amministrazione</w:t>
            </w:r>
            <w:r w:rsidR="000775D1">
              <w:rPr>
                <w:b/>
                <w:bCs/>
                <w:spacing w:val="-1"/>
                <w:sz w:val="22"/>
              </w:rPr>
              <w:t xml:space="preserve"> </w:t>
            </w:r>
            <w:r w:rsidRPr="00A05B9A">
              <w:rPr>
                <w:b/>
                <w:bCs/>
                <w:spacing w:val="-1"/>
                <w:sz w:val="22"/>
              </w:rPr>
              <w:t>Comunale</w:t>
            </w:r>
            <w:r w:rsidRPr="00A05B9A">
              <w:rPr>
                <w:b/>
                <w:bCs/>
                <w:sz w:val="22"/>
              </w:rPr>
              <w:t xml:space="preserve"> ai </w:t>
            </w:r>
            <w:r w:rsidRPr="00A05B9A">
              <w:rPr>
                <w:b/>
                <w:bCs/>
                <w:spacing w:val="-1"/>
                <w:sz w:val="22"/>
              </w:rPr>
              <w:t>sensi</w:t>
            </w:r>
            <w:r w:rsidR="000775D1">
              <w:rPr>
                <w:b/>
                <w:bCs/>
                <w:spacing w:val="-1"/>
                <w:sz w:val="22"/>
              </w:rPr>
              <w:t xml:space="preserve"> </w:t>
            </w:r>
            <w:r w:rsidRPr="00A05B9A">
              <w:rPr>
                <w:b/>
                <w:bCs/>
                <w:spacing w:val="-1"/>
                <w:sz w:val="22"/>
              </w:rPr>
              <w:t>dell’articolo</w:t>
            </w:r>
            <w:r w:rsidRPr="00A05B9A">
              <w:rPr>
                <w:b/>
                <w:bCs/>
                <w:sz w:val="22"/>
              </w:rPr>
              <w:t xml:space="preserve"> 95,</w:t>
            </w:r>
            <w:r w:rsidRPr="00A05B9A">
              <w:rPr>
                <w:b/>
                <w:bCs/>
                <w:spacing w:val="-1"/>
                <w:sz w:val="22"/>
              </w:rPr>
              <w:t>comma</w:t>
            </w:r>
            <w:r w:rsidRPr="00A05B9A">
              <w:rPr>
                <w:b/>
                <w:bCs/>
                <w:sz w:val="22"/>
              </w:rPr>
              <w:t xml:space="preserve">2, </w:t>
            </w:r>
            <w:r w:rsidRPr="00A05B9A">
              <w:rPr>
                <w:b/>
                <w:bCs/>
                <w:spacing w:val="-1"/>
                <w:sz w:val="22"/>
              </w:rPr>
              <w:t>del</w:t>
            </w:r>
            <w:r w:rsidR="000775D1">
              <w:rPr>
                <w:b/>
                <w:bCs/>
                <w:spacing w:val="-1"/>
                <w:sz w:val="22"/>
              </w:rPr>
              <w:t xml:space="preserve"> </w:t>
            </w:r>
            <w:proofErr w:type="spellStart"/>
            <w:r w:rsidRPr="00A05B9A">
              <w:rPr>
                <w:b/>
                <w:bCs/>
                <w:spacing w:val="-1"/>
                <w:sz w:val="22"/>
              </w:rPr>
              <w:t>D.Lgs.</w:t>
            </w:r>
            <w:proofErr w:type="spellEnd"/>
            <w:r w:rsidRPr="00A05B9A">
              <w:rPr>
                <w:b/>
                <w:bCs/>
                <w:spacing w:val="-1"/>
                <w:sz w:val="22"/>
              </w:rPr>
              <w:t xml:space="preserve"> n.50/2016.</w:t>
            </w:r>
          </w:p>
        </w:tc>
      </w:tr>
      <w:tr w:rsidR="00F65368" w:rsidRPr="00A05B9A" w:rsidTr="00F65368">
        <w:trPr>
          <w:gridAfter w:val="1"/>
          <w:wAfter w:w="6" w:type="dxa"/>
          <w:trHeight w:hRule="exact" w:val="608"/>
        </w:trPr>
        <w:tc>
          <w:tcPr>
            <w:tcW w:w="9639" w:type="dxa"/>
            <w:gridSpan w:val="3"/>
            <w:tcBorders>
              <w:top w:val="single" w:sz="5" w:space="0" w:color="000000"/>
              <w:left w:val="single" w:sz="5" w:space="0" w:color="000000"/>
              <w:bottom w:val="single" w:sz="5" w:space="0" w:color="000000"/>
              <w:right w:val="single" w:sz="5" w:space="0" w:color="000000"/>
            </w:tcBorders>
            <w:shd w:val="clear" w:color="auto" w:fill="auto"/>
          </w:tcPr>
          <w:p w:rsidR="00F65368" w:rsidRPr="00F65368" w:rsidRDefault="00F65368" w:rsidP="00F65368">
            <w:pPr>
              <w:widowControl w:val="0"/>
              <w:spacing w:line="252" w:lineRule="auto"/>
              <w:ind w:left="193" w:right="190" w:hanging="1"/>
              <w:rPr>
                <w:b/>
                <w:bCs/>
                <w:spacing w:val="-1"/>
                <w:sz w:val="22"/>
              </w:rPr>
            </w:pPr>
            <w:r w:rsidRPr="00F65368">
              <w:rPr>
                <w:b/>
                <w:bCs/>
                <w:spacing w:val="-1"/>
                <w:sz w:val="22"/>
              </w:rPr>
              <w:t>OGGETTO:</w:t>
            </w:r>
            <w:bookmarkStart w:id="1" w:name="_Hlk83375958"/>
            <w:r w:rsidRPr="00F65368">
              <w:rPr>
                <w:b/>
                <w:bCs/>
                <w:spacing w:val="-1"/>
                <w:sz w:val="22"/>
              </w:rPr>
              <w:t xml:space="preserve"> INTERVENTO DI MESSA IN SICUREZZA STRADA  “ LOC. CAMPO PASTORE – SORGENTE ACQUAFREDDA”  </w:t>
            </w:r>
            <w:bookmarkEnd w:id="1"/>
            <w:r w:rsidRPr="00F65368">
              <w:rPr>
                <w:b/>
                <w:bCs/>
                <w:spacing w:val="-1"/>
                <w:sz w:val="22"/>
              </w:rPr>
              <w:t>NEL COMUNE DI VALVA (SA)</w:t>
            </w:r>
          </w:p>
        </w:tc>
      </w:tr>
      <w:tr w:rsidR="00F65368" w:rsidRPr="00A05B9A" w:rsidTr="00F65368">
        <w:trPr>
          <w:gridBefore w:val="1"/>
          <w:wBefore w:w="6" w:type="dxa"/>
          <w:trHeight w:hRule="exact" w:val="31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F65368" w:rsidRPr="00A05B9A" w:rsidRDefault="00F65368" w:rsidP="00F65368">
            <w:pPr>
              <w:widowControl w:val="0"/>
              <w:spacing w:line="285" w:lineRule="exact"/>
              <w:jc w:val="center"/>
            </w:pPr>
            <w:r w:rsidRPr="00A05B9A">
              <w:rPr>
                <w:rFonts w:eastAsia="Calibri"/>
                <w:b/>
              </w:rPr>
              <w:t xml:space="preserve">CUP: </w:t>
            </w:r>
            <w:r>
              <w:rPr>
                <w:rFonts w:eastAsia="Calibri"/>
                <w:b/>
                <w:spacing w:val="-1"/>
              </w:rPr>
              <w:t xml:space="preserve">C87H20001900002 </w:t>
            </w: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tcPr>
          <w:p w:rsidR="00F65368" w:rsidRPr="00A05B9A" w:rsidRDefault="00F65368" w:rsidP="00F65368">
            <w:pPr>
              <w:widowControl w:val="0"/>
              <w:spacing w:line="285" w:lineRule="exact"/>
              <w:jc w:val="center"/>
            </w:pPr>
            <w:r w:rsidRPr="00A05B9A">
              <w:rPr>
                <w:rFonts w:eastAsia="Calibri"/>
                <w:b/>
              </w:rPr>
              <w:t>CIG:</w:t>
            </w:r>
            <w:r>
              <w:rPr>
                <w:rFonts w:eastAsia="Calibri"/>
                <w:b/>
              </w:rPr>
              <w:t xml:space="preserve"> 88830</w:t>
            </w:r>
            <w:r w:rsidRPr="006C04CB">
              <w:rPr>
                <w:rFonts w:eastAsia="Calibri"/>
                <w:b/>
              </w:rPr>
              <w:t>48B19</w:t>
            </w:r>
          </w:p>
        </w:tc>
      </w:tr>
    </w:tbl>
    <w:p w:rsidR="00A86182" w:rsidRDefault="00A86182" w:rsidP="00CE4F2E">
      <w:pPr>
        <w:jc w:val="center"/>
        <w:rPr>
          <w:rFonts w:cs="Arial"/>
          <w:i/>
          <w:color w:val="auto"/>
          <w:szCs w:val="24"/>
        </w:rPr>
      </w:pPr>
    </w:p>
    <w:p w:rsidR="00AE575C" w:rsidRDefault="00AE575C" w:rsidP="00C649D9">
      <w:pPr>
        <w:spacing w:after="160" w:line="259" w:lineRule="auto"/>
        <w:ind w:left="0" w:right="0" w:firstLine="0"/>
        <w:jc w:val="left"/>
        <w:rPr>
          <w:rFonts w:cstheme="minorHAnsi"/>
          <w:color w:val="auto"/>
          <w:sz w:val="22"/>
        </w:rPr>
      </w:pPr>
    </w:p>
    <w:p w:rsidR="00CB2711" w:rsidRPr="001907F5" w:rsidRDefault="006C0E44" w:rsidP="002530BD">
      <w:pPr>
        <w:pStyle w:val="Titolo1"/>
        <w:spacing w:after="246"/>
        <w:ind w:left="0" w:right="35"/>
        <w:rPr>
          <w:rFonts w:cstheme="minorHAnsi"/>
          <w:color w:val="auto"/>
          <w:szCs w:val="24"/>
        </w:rPr>
      </w:pPr>
      <w:bookmarkStart w:id="2" w:name="_Toc64981690"/>
      <w:bookmarkStart w:id="3" w:name="_Toc77456146"/>
      <w:r w:rsidRPr="001907F5">
        <w:rPr>
          <w:rFonts w:cstheme="minorHAnsi"/>
          <w:color w:val="auto"/>
          <w:szCs w:val="24"/>
        </w:rPr>
        <w:t>PREMESSE</w:t>
      </w:r>
      <w:bookmarkEnd w:id="2"/>
      <w:bookmarkEnd w:id="3"/>
    </w:p>
    <w:p w:rsidR="00BC3453" w:rsidRPr="00391C3A" w:rsidRDefault="00BC3453" w:rsidP="00BC3453">
      <w:r w:rsidRPr="00391C3A">
        <w:t xml:space="preserve">Il presente disciplinare di gara, contiene le norme relative a modalità di partecipazione alla procedura selettiva indetta dalla </w:t>
      </w:r>
      <w:r>
        <w:t>società</w:t>
      </w:r>
      <w:r w:rsidRPr="00391C3A">
        <w:t xml:space="preserve"> di committenza </w:t>
      </w:r>
      <w:r>
        <w:t xml:space="preserve">ausiliaria </w:t>
      </w:r>
      <w:proofErr w:type="spellStart"/>
      <w:r w:rsidRPr="00391C3A">
        <w:t>Asmel</w:t>
      </w:r>
      <w:proofErr w:type="spellEnd"/>
      <w:r w:rsidRPr="00391C3A">
        <w:t xml:space="preserve"> Consortile </w:t>
      </w:r>
      <w:proofErr w:type="spellStart"/>
      <w:r w:rsidRPr="00391C3A">
        <w:t>s.c.a.r.l</w:t>
      </w:r>
      <w:proofErr w:type="spellEnd"/>
      <w:r w:rsidRPr="00391C3A">
        <w:t xml:space="preserve"> per conto del </w:t>
      </w:r>
      <w:r w:rsidRPr="004B6937">
        <w:rPr>
          <w:b/>
        </w:rPr>
        <w:t xml:space="preserve">Comune di </w:t>
      </w:r>
      <w:r w:rsidR="0007683E">
        <w:rPr>
          <w:b/>
        </w:rPr>
        <w:t>Valva</w:t>
      </w:r>
      <w:r w:rsidR="003E3654">
        <w:rPr>
          <w:b/>
        </w:rPr>
        <w:t xml:space="preserve"> (</w:t>
      </w:r>
      <w:r w:rsidR="0007683E">
        <w:rPr>
          <w:b/>
        </w:rPr>
        <w:t>SA</w:t>
      </w:r>
      <w:r w:rsidR="003E3654">
        <w:rPr>
          <w:b/>
        </w:rPr>
        <w:t>)</w:t>
      </w:r>
      <w:r w:rsidRPr="004B6937">
        <w:t>,</w:t>
      </w:r>
      <w:r w:rsidRPr="00391C3A">
        <w:t xml:space="preserve"> per l’affidamento in oggetto avverrà mediante procedura aperta e con applicazione del criterio dell’offerta economicamente più vantaggiosa individuata sulla base del miglior rapporto qualità prezzo, ai sensi degli artt. 60 e 95 del d.lgs. 18 aprile 2016 n. 50 – Codice dei contratti pubblici(nel prosieguo: Codice).  </w:t>
      </w:r>
    </w:p>
    <w:p w:rsidR="004B6937" w:rsidRPr="004B6937" w:rsidRDefault="004B6937" w:rsidP="004B6937">
      <w:r w:rsidRPr="004B6937">
        <w:t xml:space="preserve">Il luogo di svolgimento del servizio è il Comune di </w:t>
      </w:r>
      <w:r w:rsidR="0007683E">
        <w:rPr>
          <w:b/>
        </w:rPr>
        <w:t xml:space="preserve">VALVA (SA) </w:t>
      </w:r>
      <w:r w:rsidRPr="004B6937">
        <w:t xml:space="preserve">codice NUTS </w:t>
      </w:r>
      <w:r w:rsidR="009F4D8B">
        <w:t xml:space="preserve">: </w:t>
      </w:r>
      <w:r w:rsidR="009F4D8B" w:rsidRPr="009F4D8B">
        <w:rPr>
          <w:b/>
        </w:rPr>
        <w:t>ITF35</w:t>
      </w:r>
      <w:r w:rsidRPr="009F4D8B">
        <w:rPr>
          <w:b/>
        </w:rPr>
        <w:t xml:space="preserve"> </w:t>
      </w:r>
    </w:p>
    <w:p w:rsidR="00CB2711" w:rsidRPr="001907F5" w:rsidRDefault="00CB2711" w:rsidP="002530BD">
      <w:pPr>
        <w:spacing w:after="0" w:line="259" w:lineRule="auto"/>
        <w:ind w:left="0" w:right="35" w:firstLine="0"/>
        <w:jc w:val="left"/>
        <w:rPr>
          <w:rFonts w:cstheme="minorHAnsi"/>
          <w:color w:val="auto"/>
          <w:szCs w:val="24"/>
        </w:rPr>
      </w:pPr>
    </w:p>
    <w:p w:rsidR="00CB2711" w:rsidRPr="001907F5" w:rsidRDefault="006C0E44" w:rsidP="002530BD">
      <w:pPr>
        <w:pStyle w:val="Titolo1"/>
        <w:spacing w:after="260"/>
        <w:ind w:left="0" w:right="35"/>
        <w:rPr>
          <w:rFonts w:cstheme="minorHAnsi"/>
          <w:color w:val="auto"/>
          <w:szCs w:val="24"/>
        </w:rPr>
      </w:pPr>
      <w:bookmarkStart w:id="4" w:name="_Toc64981691"/>
      <w:bookmarkStart w:id="5" w:name="_Toc77456147"/>
      <w:r w:rsidRPr="001907F5">
        <w:rPr>
          <w:rFonts w:cstheme="minorHAnsi"/>
          <w:color w:val="auto"/>
          <w:szCs w:val="24"/>
        </w:rPr>
        <w:t>DOCUMENTAZIONE DI GARA, CHIARIMENTI E COMUNICAZIONI.</w:t>
      </w:r>
      <w:bookmarkEnd w:id="4"/>
      <w:bookmarkEnd w:id="5"/>
    </w:p>
    <w:p w:rsidR="00CB2711" w:rsidRPr="001907F5" w:rsidRDefault="006C0E44" w:rsidP="002530BD">
      <w:pPr>
        <w:pStyle w:val="Titolo2"/>
        <w:ind w:left="0" w:right="35"/>
        <w:rPr>
          <w:rFonts w:cstheme="minorHAnsi"/>
          <w:color w:val="auto"/>
          <w:sz w:val="24"/>
          <w:szCs w:val="24"/>
        </w:rPr>
      </w:pPr>
      <w:bookmarkStart w:id="6" w:name="_Toc64981692"/>
      <w:bookmarkStart w:id="7" w:name="_Toc77456148"/>
      <w:r w:rsidRPr="001907F5">
        <w:rPr>
          <w:rFonts w:cstheme="minorHAnsi"/>
          <w:color w:val="auto"/>
          <w:sz w:val="24"/>
          <w:szCs w:val="24"/>
        </w:rPr>
        <w:t>DOCUMENTI DI GARA</w:t>
      </w:r>
      <w:bookmarkEnd w:id="6"/>
      <w:bookmarkEnd w:id="7"/>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La documentazione di gara comprende: </w:t>
      </w:r>
    </w:p>
    <w:p w:rsidR="0040593A" w:rsidRPr="00C95BCB" w:rsidRDefault="0040593A" w:rsidP="00645A3B">
      <w:pPr>
        <w:numPr>
          <w:ilvl w:val="0"/>
          <w:numId w:val="22"/>
        </w:numPr>
        <w:spacing w:after="0" w:line="276" w:lineRule="auto"/>
        <w:ind w:left="0" w:right="34" w:firstLine="0"/>
        <w:rPr>
          <w:rFonts w:cstheme="minorHAnsi"/>
          <w:b/>
          <w:color w:val="auto"/>
          <w:szCs w:val="24"/>
        </w:rPr>
      </w:pPr>
      <w:r w:rsidRPr="00C95BCB">
        <w:rPr>
          <w:rFonts w:cstheme="minorHAnsi"/>
          <w:b/>
          <w:color w:val="auto"/>
          <w:szCs w:val="24"/>
        </w:rPr>
        <w:t>Bando di gara;</w:t>
      </w:r>
    </w:p>
    <w:p w:rsidR="0040593A" w:rsidRPr="00C95BCB" w:rsidRDefault="0040593A" w:rsidP="00645A3B">
      <w:pPr>
        <w:numPr>
          <w:ilvl w:val="0"/>
          <w:numId w:val="22"/>
        </w:numPr>
        <w:spacing w:after="0" w:line="276" w:lineRule="auto"/>
        <w:ind w:left="0" w:right="34" w:firstLine="0"/>
        <w:rPr>
          <w:rFonts w:cstheme="minorHAnsi"/>
          <w:b/>
          <w:color w:val="auto"/>
          <w:szCs w:val="24"/>
        </w:rPr>
      </w:pPr>
      <w:r w:rsidRPr="00C95BCB">
        <w:rPr>
          <w:rFonts w:cstheme="minorHAnsi"/>
          <w:b/>
          <w:color w:val="auto"/>
          <w:szCs w:val="24"/>
        </w:rPr>
        <w:t xml:space="preserve">Disciplinare di gara; </w:t>
      </w:r>
    </w:p>
    <w:p w:rsidR="0040593A" w:rsidRPr="00C95BCB" w:rsidRDefault="0040593A" w:rsidP="00645A3B">
      <w:pPr>
        <w:numPr>
          <w:ilvl w:val="0"/>
          <w:numId w:val="22"/>
        </w:numPr>
        <w:spacing w:after="0" w:line="276" w:lineRule="auto"/>
        <w:ind w:left="0" w:right="34" w:firstLine="0"/>
        <w:jc w:val="left"/>
        <w:rPr>
          <w:rFonts w:cstheme="minorHAnsi"/>
          <w:b/>
          <w:color w:val="auto"/>
          <w:szCs w:val="24"/>
        </w:rPr>
      </w:pPr>
      <w:r w:rsidRPr="00C95BCB">
        <w:rPr>
          <w:rFonts w:cstheme="minorHAnsi"/>
          <w:b/>
          <w:color w:val="auto"/>
          <w:szCs w:val="24"/>
        </w:rPr>
        <w:t>Modello F23;</w:t>
      </w:r>
    </w:p>
    <w:p w:rsidR="002A22F3" w:rsidRPr="00C95BCB" w:rsidRDefault="002A22F3" w:rsidP="00645A3B">
      <w:pPr>
        <w:numPr>
          <w:ilvl w:val="0"/>
          <w:numId w:val="22"/>
        </w:numPr>
        <w:spacing w:after="0" w:line="276" w:lineRule="auto"/>
        <w:ind w:left="0" w:right="34" w:firstLine="0"/>
        <w:jc w:val="left"/>
        <w:rPr>
          <w:rFonts w:cstheme="minorHAnsi"/>
          <w:b/>
          <w:color w:val="auto"/>
          <w:szCs w:val="24"/>
        </w:rPr>
      </w:pPr>
      <w:r w:rsidRPr="00C95BCB">
        <w:rPr>
          <w:rFonts w:cstheme="minorHAnsi"/>
          <w:b/>
          <w:color w:val="auto"/>
          <w:szCs w:val="24"/>
        </w:rPr>
        <w:t>Domanda di ammissione e schema di dichiarazione;</w:t>
      </w:r>
    </w:p>
    <w:p w:rsidR="002A22F3" w:rsidRPr="002A22F3" w:rsidRDefault="0040593A" w:rsidP="00645A3B">
      <w:pPr>
        <w:pStyle w:val="Paragrafoelenco"/>
        <w:numPr>
          <w:ilvl w:val="0"/>
          <w:numId w:val="22"/>
        </w:numPr>
        <w:spacing w:after="0" w:line="276" w:lineRule="auto"/>
        <w:ind w:left="0" w:right="34" w:firstLine="0"/>
        <w:rPr>
          <w:rFonts w:cstheme="minorHAnsi"/>
          <w:color w:val="auto"/>
          <w:szCs w:val="24"/>
        </w:rPr>
      </w:pPr>
      <w:r w:rsidRPr="00C95BCB">
        <w:rPr>
          <w:rFonts w:cstheme="minorHAnsi"/>
          <w:b/>
          <w:color w:val="auto"/>
          <w:szCs w:val="24"/>
        </w:rPr>
        <w:t>Dichiarazione di avvenuto sopralluogo autonomo</w:t>
      </w:r>
      <w:r w:rsidR="002A22F3">
        <w:rPr>
          <w:rFonts w:cstheme="minorHAnsi"/>
          <w:color w:val="auto"/>
          <w:szCs w:val="24"/>
        </w:rPr>
        <w:t>;</w:t>
      </w:r>
    </w:p>
    <w:p w:rsidR="00CB2711" w:rsidRPr="001907F5" w:rsidRDefault="006C0E44" w:rsidP="002530BD">
      <w:pPr>
        <w:ind w:left="0" w:right="35" w:firstLine="0"/>
        <w:rPr>
          <w:rStyle w:val="Collegamentoipertestuale"/>
          <w:rFonts w:cstheme="minorHAnsi"/>
          <w:color w:val="auto"/>
          <w:szCs w:val="24"/>
          <w:u w:val="none"/>
        </w:rPr>
      </w:pPr>
      <w:r w:rsidRPr="001907F5">
        <w:rPr>
          <w:rFonts w:cstheme="minorHAnsi"/>
          <w:color w:val="auto"/>
          <w:szCs w:val="24"/>
        </w:rPr>
        <w:t xml:space="preserve">La </w:t>
      </w:r>
      <w:r w:rsidRPr="001907F5">
        <w:rPr>
          <w:rFonts w:cstheme="minorHAnsi"/>
          <w:b/>
          <w:color w:val="auto"/>
          <w:szCs w:val="24"/>
        </w:rPr>
        <w:t>documentazione di gara è disponibile</w:t>
      </w:r>
      <w:r w:rsidRPr="001907F5">
        <w:rPr>
          <w:rFonts w:cstheme="minorHAnsi"/>
          <w:color w:val="auto"/>
          <w:szCs w:val="24"/>
        </w:rPr>
        <w:t xml:space="preserve"> sul sito internet: </w:t>
      </w:r>
      <w:r w:rsidR="008F4634">
        <w:rPr>
          <w:rFonts w:cstheme="minorHAnsi"/>
          <w:color w:val="auto"/>
          <w:szCs w:val="24"/>
        </w:rPr>
        <w:t>www.</w:t>
      </w:r>
      <w:r w:rsidR="00B7175C" w:rsidRPr="001907F5">
        <w:rPr>
          <w:rStyle w:val="Collegamentoipertestuale"/>
          <w:rFonts w:cstheme="minorHAnsi"/>
          <w:color w:val="auto"/>
          <w:szCs w:val="24"/>
        </w:rPr>
        <w:t>asmecomm.it</w:t>
      </w:r>
      <w:r w:rsidR="00B7175C" w:rsidRPr="001907F5">
        <w:rPr>
          <w:rFonts w:cstheme="minorHAnsi"/>
          <w:color w:val="auto"/>
          <w:szCs w:val="24"/>
        </w:rPr>
        <w:t xml:space="preserve"> nella sezione </w:t>
      </w:r>
      <w:r w:rsidR="00B7175C" w:rsidRPr="001907F5">
        <w:rPr>
          <w:rStyle w:val="Collegamentoipertestuale"/>
          <w:rFonts w:cstheme="minorHAnsi"/>
          <w:color w:val="auto"/>
          <w:szCs w:val="24"/>
          <w:u w:val="none"/>
        </w:rPr>
        <w:t>“</w:t>
      </w:r>
      <w:r w:rsidR="00B7175C" w:rsidRPr="004306F6">
        <w:rPr>
          <w:rStyle w:val="Collegamentoipertestuale"/>
          <w:rFonts w:cstheme="minorHAnsi"/>
          <w:color w:val="auto"/>
          <w:szCs w:val="24"/>
        </w:rPr>
        <w:t>Procedur</w:t>
      </w:r>
      <w:r w:rsidR="0084751B" w:rsidRPr="004306F6">
        <w:rPr>
          <w:rStyle w:val="Collegamentoipertestuale"/>
          <w:rFonts w:cstheme="minorHAnsi"/>
          <w:color w:val="auto"/>
          <w:szCs w:val="24"/>
        </w:rPr>
        <w:t>e</w:t>
      </w:r>
      <w:r w:rsidR="00B7175C" w:rsidRPr="004306F6">
        <w:rPr>
          <w:rStyle w:val="Collegamentoipertestuale"/>
          <w:rFonts w:cstheme="minorHAnsi"/>
          <w:color w:val="auto"/>
          <w:szCs w:val="24"/>
        </w:rPr>
        <w:t xml:space="preserve"> in corso</w:t>
      </w:r>
      <w:r w:rsidR="00B7175C" w:rsidRPr="001907F5">
        <w:rPr>
          <w:rStyle w:val="Collegamentoipertestuale"/>
          <w:rFonts w:cstheme="minorHAnsi"/>
          <w:color w:val="auto"/>
          <w:szCs w:val="24"/>
          <w:u w:val="none"/>
        </w:rPr>
        <w:t>”</w:t>
      </w:r>
      <w:r w:rsidR="008F4634" w:rsidRPr="003D4255">
        <w:rPr>
          <w:rStyle w:val="Collegamentoipertestuale"/>
          <w:rFonts w:cstheme="minorHAnsi"/>
          <w:color w:val="auto"/>
          <w:szCs w:val="24"/>
          <w:u w:val="none"/>
        </w:rPr>
        <w:t xml:space="preserve">e  sul sito internet del comune </w:t>
      </w:r>
      <w:r w:rsidR="004306F6" w:rsidRPr="00CC413A">
        <w:rPr>
          <w:rStyle w:val="Collegamentoipertestuale"/>
          <w:rFonts w:cstheme="minorHAnsi"/>
          <w:color w:val="auto"/>
          <w:szCs w:val="24"/>
          <w:u w:val="none"/>
        </w:rPr>
        <w:t>https://www.comune.valva.sa.it</w:t>
      </w:r>
    </w:p>
    <w:p w:rsidR="00D86B0E" w:rsidRPr="001907F5" w:rsidRDefault="00D86B0E" w:rsidP="002530BD">
      <w:pPr>
        <w:ind w:left="0" w:right="35" w:firstLine="0"/>
        <w:rPr>
          <w:rFonts w:cstheme="minorHAnsi"/>
          <w:color w:val="auto"/>
          <w:szCs w:val="24"/>
        </w:rPr>
      </w:pPr>
    </w:p>
    <w:p w:rsidR="00D525B1" w:rsidRPr="001A2957" w:rsidRDefault="00D525B1" w:rsidP="00645A3B">
      <w:pPr>
        <w:pStyle w:val="Titolo2"/>
        <w:numPr>
          <w:ilvl w:val="1"/>
          <w:numId w:val="23"/>
        </w:numPr>
      </w:pPr>
      <w:bookmarkStart w:id="8" w:name="_Toc57801407"/>
      <w:bookmarkStart w:id="9" w:name="_Toc64981693"/>
      <w:bookmarkStart w:id="10" w:name="_Toc77456149"/>
      <w:r w:rsidRPr="001A2957">
        <w:t>CHIARIMENTI</w:t>
      </w:r>
      <w:bookmarkEnd w:id="8"/>
      <w:bookmarkEnd w:id="9"/>
      <w:bookmarkEnd w:id="10"/>
    </w:p>
    <w:p w:rsidR="00FC259F" w:rsidRPr="001A2957" w:rsidRDefault="00FC259F" w:rsidP="00FC259F">
      <w:bookmarkStart w:id="11" w:name="_Hlk57978651"/>
      <w:r w:rsidRPr="001A2957">
        <w:t xml:space="preserve">Per qualsiasi chiarimento circa le modalità di esecuzione di quanto richiesto o per eventuali delucidazioni, l’operatore economico dovrà accedere all’apposita piattaforma telematica nel sito </w:t>
      </w:r>
      <w:hyperlink r:id="rId12" w:history="1">
        <w:r w:rsidR="00160FF7" w:rsidRPr="0047104F">
          <w:rPr>
            <w:rStyle w:val="Collegamentoipertestuale"/>
          </w:rPr>
          <w:t>www.</w:t>
        </w:r>
        <w:r w:rsidR="00160FF7" w:rsidRPr="0047104F">
          <w:rPr>
            <w:rStyle w:val="Collegamentoipertestuale"/>
            <w:rFonts w:cs="Times New Roman"/>
            <w:szCs w:val="24"/>
          </w:rPr>
          <w:t>asmecomm.it</w:t>
        </w:r>
      </w:hyperlink>
      <w:r w:rsidR="00160FF7">
        <w:rPr>
          <w:rStyle w:val="Collegamentoipertestuale"/>
          <w:rFonts w:cs="Times New Roman"/>
          <w:color w:val="0000FF"/>
          <w:szCs w:val="24"/>
        </w:rPr>
        <w:t xml:space="preserve"> .</w:t>
      </w:r>
    </w:p>
    <w:p w:rsidR="00FC259F" w:rsidRPr="001A2957" w:rsidRDefault="00FC259F" w:rsidP="00FC259F">
      <w:r w:rsidRPr="001A2957">
        <w:lastRenderedPageBreak/>
        <w:t>Le richieste di chiarimento dovranno essere inoltrate, solo ed esclusivamente, attraverso la piattaforma telematica, entro i termini indicati nel TIMING DI GARA, entro il “Termine ultimo per la richiesta di chiarimenti”.</w:t>
      </w:r>
    </w:p>
    <w:p w:rsidR="00FC259F" w:rsidRPr="001A2957" w:rsidRDefault="00FC259F" w:rsidP="00FC259F">
      <w:r w:rsidRPr="001A2957">
        <w:t xml:space="preserve">Gli operatori economici dovranno prendere visione delle risposte alle richieste di chiarimento all’interno della piattaforma telematica presente sul sito </w:t>
      </w:r>
      <w:hyperlink r:id="rId13" w:history="1">
        <w:r w:rsidRPr="001A2957">
          <w:rPr>
            <w:rStyle w:val="Collegamentoipertestuale"/>
          </w:rPr>
          <w:t>www.asmecomm.it</w:t>
        </w:r>
      </w:hyperlink>
      <w:r w:rsidRPr="001A2957">
        <w:t xml:space="preserve"> e più precisamente all’interno della pagina relativa alla procedura, tali chiarimenti avranno valore integrativo e/o correttivo degli stessi Atti di Gara.</w:t>
      </w:r>
    </w:p>
    <w:p w:rsidR="00FC259F" w:rsidRPr="001A2957" w:rsidRDefault="00FC259F" w:rsidP="00FC259F">
      <w:r w:rsidRPr="001A2957">
        <w:t>NON SARA’ EVASA ALCUNA RICHIESTA DI CHIARIMENTI INOLTRATA IN FORMA DIFFORME A QUANTO INDICATO NEL PRESENTE DISCIPLINARE.</w:t>
      </w:r>
    </w:p>
    <w:p w:rsidR="00FC259F" w:rsidRPr="001A2957" w:rsidRDefault="00FC259F" w:rsidP="00FC259F">
      <w:r w:rsidRPr="001A2957">
        <w:t xml:space="preserve">IMPORTANTE: La Stazione Appaltante utilizzerà la piattaforma di gara per eventuali comunicazioni ai partecipanti in pendenza del termine di deposito delle offerte e, successivamente, per le comunicazioni di carattere generale; tra queste è compresa la pubblicazione dell’elenco degli aggiudicatari, cui rinvierà la comunicazione art. 76 </w:t>
      </w:r>
      <w:proofErr w:type="spellStart"/>
      <w:r w:rsidRPr="001A2957">
        <w:t>D.Lgs.</w:t>
      </w:r>
      <w:proofErr w:type="spellEnd"/>
      <w:r w:rsidRPr="001A2957">
        <w:t xml:space="preserve"> 50/16.</w:t>
      </w:r>
    </w:p>
    <w:p w:rsidR="00FC259F" w:rsidRPr="001A2957" w:rsidRDefault="00FC259F" w:rsidP="00FC259F">
      <w:r w:rsidRPr="001A2957">
        <w:t>Rimane a carico degli operatori economici concorrenti, l’onere di monitorare la piattaforma telematica al fine di prendere contezza di quanto sopra riportato.</w:t>
      </w:r>
    </w:p>
    <w:p w:rsidR="00FC259F" w:rsidRPr="001A2957" w:rsidRDefault="00FC259F" w:rsidP="00FC259F">
      <w:r w:rsidRPr="001A2957">
        <w:t>La stazione Appaltante utilizzerà - per l’invio delle comunicazioni dalla piattaforma - l’indirizzo di posta elettronica certificata inserito in sede di iscrizione alla piattaforma telematica della Stazione Appaltante. Si consiglia perciò di verificare la correttezza dell’indirizzo mail di posta certificata inserito nell’apposito campo.</w:t>
      </w:r>
    </w:p>
    <w:p w:rsidR="00D525B1" w:rsidRPr="001A2957" w:rsidRDefault="00FC259F" w:rsidP="00C649D9">
      <w:r w:rsidRPr="001A2957">
        <w:t xml:space="preserve">Le richieste di chiarimenti devono essere formulate esclusivamente in lingua italiana. Ai sensi dell’art. 74 comma 4 del Codice, le risposte a tutte le richieste presentate in tempo utile verranno fornite almeno </w:t>
      </w:r>
      <w:r w:rsidR="00F65368" w:rsidRPr="00F65368">
        <w:rPr>
          <w:highlight w:val="cyan"/>
        </w:rPr>
        <w:t>TRE</w:t>
      </w:r>
      <w:r w:rsidR="00F65368">
        <w:t xml:space="preserve"> </w:t>
      </w:r>
      <w:r w:rsidRPr="001A2957">
        <w:t xml:space="preserve">giorni prima della scadenza del termine fissato per la presentazione delle offerte, mediante pubblicazione in forma anonima nella pagina dedicata alla procedura di gara presente all’interno della piattaforma telematica presente all’indirizzo internet: </w:t>
      </w:r>
      <w:r w:rsidRPr="001A2957">
        <w:rPr>
          <w:rStyle w:val="Collegamentoipertestuale"/>
          <w:szCs w:val="24"/>
        </w:rPr>
        <w:t>asmecomm.it</w:t>
      </w:r>
      <w:r w:rsidRPr="001A2957">
        <w:t xml:space="preserve">. </w:t>
      </w:r>
      <w:bookmarkEnd w:id="11"/>
    </w:p>
    <w:p w:rsidR="00D525B1" w:rsidRPr="001A2957" w:rsidRDefault="00D525B1" w:rsidP="00D525B1">
      <w:pPr>
        <w:pStyle w:val="Titolo2"/>
      </w:pPr>
      <w:bookmarkStart w:id="12" w:name="_Toc57801408"/>
      <w:bookmarkStart w:id="13" w:name="_Toc64981694"/>
      <w:bookmarkStart w:id="14" w:name="_Toc77456150"/>
      <w:r w:rsidRPr="001A2957">
        <w:t>COMUNICAZIONI</w:t>
      </w:r>
      <w:bookmarkEnd w:id="12"/>
      <w:bookmarkEnd w:id="13"/>
      <w:bookmarkEnd w:id="14"/>
    </w:p>
    <w:p w:rsidR="00FC259F" w:rsidRPr="001A2957" w:rsidRDefault="00FC259F" w:rsidP="00FC259F">
      <w:bookmarkStart w:id="15" w:name="_Hlk57799420"/>
      <w:r w:rsidRPr="001A2957">
        <w:t xml:space="preserve">Ai sensi dell’art. 76, comma 6 del Codice, i concorrenti sono tenuti ad indicare, in sede di iscrizione alla piattaforma telematica Asmecomm, l’indirizzo PEC. </w:t>
      </w:r>
    </w:p>
    <w:p w:rsidR="00FC259F" w:rsidRPr="001A2957" w:rsidRDefault="00FC259F" w:rsidP="00FC259F">
      <w:r w:rsidRPr="001A2957">
        <w:t>Salvo quanto disposto nel paragrafo 2.2 del presente disciplinare, tutte le comunicazioni tra stazione appaltante e operatori economici si intendono validamente ed efficacemente effettuate qualora rese all’indirizzo PEC e all’indirizzo indicato dai concorrenti nell’anagrafica della piattaforma.</w:t>
      </w:r>
    </w:p>
    <w:p w:rsidR="00FC259F" w:rsidRPr="001A2957" w:rsidRDefault="00FC259F" w:rsidP="00FC259F">
      <w:r w:rsidRPr="001A2957">
        <w:t xml:space="preserve">La Stazione Appaltante utilizzerà - per l’invio delle comunicazioni dalla piattaforma - l’indirizzo di posta elettronica certificata inserito nella propria Anagrafica di iscrizione alla piattaforma. </w:t>
      </w:r>
    </w:p>
    <w:p w:rsidR="00FC259F" w:rsidRPr="001A2957" w:rsidRDefault="00FC259F" w:rsidP="00FC259F">
      <w:r w:rsidRPr="001A2957">
        <w:t>Si consiglia perciò di verificare la correttezza dell’indirizzo mail di posta certificata inserito nell’apposito campo, pena il mancato recapito delle comunicazioni da parte della Stazione Appaltante durante le fasi di Gara.</w:t>
      </w:r>
    </w:p>
    <w:p w:rsidR="00FC259F" w:rsidRPr="001A2957" w:rsidRDefault="00FC259F" w:rsidP="00FC259F">
      <w:r w:rsidRPr="001A2957">
        <w:t xml:space="preserve">Eventuali modifiche dell’indirizzo PEC/posta elettronica o problemi temporanei nell’utilizzo di tali forme di comunicazione, dovranno essere tempestivamente segnalate all’amministrazione aggiudicatrice e modificate nella propria anagrafica; diversamente la medesima declina ogni responsabilità per il tardivo o mancato recapito delle comunicazioni. </w:t>
      </w:r>
    </w:p>
    <w:p w:rsidR="00FC259F" w:rsidRPr="001A2957" w:rsidRDefault="00FC259F" w:rsidP="00FC259F">
      <w:r w:rsidRPr="001A2957">
        <w:t xml:space="preserve">In caso di raggruppamenti temporanei, GEIE, aggregazioni di imprese di rete o consorzi ordinari, anche se non ancora costituiti formalmente, la comunicazione recapitata al mandatario si intende validamente resa a tutti gli operatori economici raggruppati, aggregati o consorziati. </w:t>
      </w:r>
    </w:p>
    <w:p w:rsidR="00FC259F" w:rsidRPr="001A2957" w:rsidRDefault="00FC259F" w:rsidP="00FC259F">
      <w:r w:rsidRPr="001A2957">
        <w:t xml:space="preserve">In caso di avvalimento, la comunicazione recapitata all’offerente si intende validamente resa a tutti gli operatori economici ausiliari. </w:t>
      </w:r>
    </w:p>
    <w:p w:rsidR="00FC259F" w:rsidRPr="001A2957" w:rsidRDefault="00FC259F" w:rsidP="00FC259F">
      <w:r w:rsidRPr="001A2957">
        <w:t xml:space="preserve">In caso di subappalto, la comunicazione recapitata all’offerente si intende validamente resa a tutti i subappaltatori indicati. </w:t>
      </w:r>
    </w:p>
    <w:p w:rsidR="00D525B1" w:rsidRDefault="00FC259F" w:rsidP="00FC259F">
      <w:r w:rsidRPr="001A2957">
        <w:lastRenderedPageBreak/>
        <w:t xml:space="preserve">NB Si precisa che l’indirizzo </w:t>
      </w:r>
      <w:hyperlink r:id="rId14" w:history="1">
        <w:r w:rsidRPr="001A2957">
          <w:rPr>
            <w:rStyle w:val="Collegamentoipertestuale"/>
          </w:rPr>
          <w:t>piattaforma@asmepec.it</w:t>
        </w:r>
      </w:hyperlink>
      <w:r w:rsidRPr="001A2957">
        <w:t xml:space="preserve"> non è abilitato alla ricezione delle pec, pertanto per qualsiasi comunicazione fare riferimento all’indirizzo sopraindicato.</w:t>
      </w:r>
    </w:p>
    <w:p w:rsidR="00D525B1" w:rsidRPr="00D525B1" w:rsidRDefault="00D525B1" w:rsidP="00D525B1"/>
    <w:p w:rsidR="00CB2711" w:rsidRPr="00D525B1" w:rsidRDefault="006C0E44" w:rsidP="002530BD">
      <w:pPr>
        <w:pStyle w:val="Titolo1"/>
        <w:spacing w:after="245"/>
        <w:ind w:left="0" w:right="35"/>
        <w:rPr>
          <w:rFonts w:cstheme="minorHAnsi"/>
          <w:color w:val="auto"/>
          <w:szCs w:val="24"/>
        </w:rPr>
      </w:pPr>
      <w:bookmarkStart w:id="16" w:name="_Toc64981695"/>
      <w:bookmarkStart w:id="17" w:name="_Toc77456151"/>
      <w:bookmarkEnd w:id="15"/>
      <w:r w:rsidRPr="00D525B1">
        <w:rPr>
          <w:rFonts w:cstheme="minorHAnsi"/>
          <w:color w:val="auto"/>
          <w:szCs w:val="24"/>
        </w:rPr>
        <w:t>OGGETTO DELL’APPALTO E SUDDIVISIONE IN LOTTI</w:t>
      </w:r>
      <w:bookmarkEnd w:id="16"/>
      <w:bookmarkEnd w:id="17"/>
    </w:p>
    <w:p w:rsidR="00CD70D6" w:rsidRPr="001907F5" w:rsidRDefault="00727796" w:rsidP="002530BD">
      <w:pPr>
        <w:ind w:left="0" w:right="35" w:firstLine="0"/>
        <w:rPr>
          <w:rFonts w:cstheme="minorHAnsi"/>
          <w:color w:val="auto"/>
          <w:szCs w:val="24"/>
        </w:rPr>
      </w:pPr>
      <w:r w:rsidRPr="001907F5">
        <w:rPr>
          <w:rFonts w:cstheme="minorHAnsi"/>
          <w:color w:val="auto"/>
          <w:szCs w:val="24"/>
        </w:rPr>
        <w:t xml:space="preserve">Oggetto principale dell’appalto: CPV: </w:t>
      </w:r>
    </w:p>
    <w:tbl>
      <w:tblPr>
        <w:tblW w:w="7427" w:type="dxa"/>
        <w:tblInd w:w="1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7"/>
        <w:gridCol w:w="4290"/>
      </w:tblGrid>
      <w:tr w:rsidR="00546C01" w:rsidRPr="001907F5" w:rsidTr="00D16BDB">
        <w:trPr>
          <w:trHeight w:val="290"/>
        </w:trPr>
        <w:tc>
          <w:tcPr>
            <w:tcW w:w="3137" w:type="dxa"/>
          </w:tcPr>
          <w:p w:rsidR="00546C01" w:rsidRPr="009F4D8B" w:rsidRDefault="009F4D8B" w:rsidP="00546C01">
            <w:pPr>
              <w:widowControl w:val="0"/>
              <w:tabs>
                <w:tab w:val="left" w:pos="-1687"/>
              </w:tabs>
              <w:spacing w:before="80" w:after="80"/>
              <w:ind w:left="284"/>
              <w:jc w:val="center"/>
              <w:rPr>
                <w:rFonts w:cstheme="minorHAnsi"/>
                <w:b/>
                <w:color w:val="auto"/>
                <w:szCs w:val="24"/>
              </w:rPr>
            </w:pPr>
            <w:r w:rsidRPr="009F4D8B">
              <w:rPr>
                <w:rFonts w:cstheme="minorHAnsi"/>
                <w:b/>
                <w:color w:val="auto"/>
                <w:szCs w:val="24"/>
              </w:rPr>
              <w:t>CPV: 45233140-2</w:t>
            </w:r>
          </w:p>
        </w:tc>
        <w:tc>
          <w:tcPr>
            <w:tcW w:w="4290" w:type="dxa"/>
          </w:tcPr>
          <w:p w:rsidR="00546C01" w:rsidRPr="009F4D8B" w:rsidRDefault="009F4D8B" w:rsidP="00546C01">
            <w:pPr>
              <w:widowControl w:val="0"/>
              <w:tabs>
                <w:tab w:val="left" w:pos="-1687"/>
              </w:tabs>
              <w:spacing w:before="80" w:after="80"/>
              <w:ind w:left="284"/>
              <w:jc w:val="center"/>
              <w:rPr>
                <w:rFonts w:cstheme="minorHAnsi"/>
                <w:b/>
                <w:color w:val="auto"/>
                <w:szCs w:val="24"/>
              </w:rPr>
            </w:pPr>
            <w:r w:rsidRPr="009F4D8B">
              <w:rPr>
                <w:rFonts w:cstheme="minorHAnsi"/>
                <w:b/>
                <w:color w:val="auto"/>
                <w:szCs w:val="24"/>
              </w:rPr>
              <w:t>Lavori Stradali</w:t>
            </w:r>
          </w:p>
        </w:tc>
      </w:tr>
    </w:tbl>
    <w:p w:rsidR="00E1042B" w:rsidRPr="001907F5" w:rsidRDefault="00E1042B" w:rsidP="00E1042B">
      <w:pPr>
        <w:spacing w:after="77" w:line="259" w:lineRule="auto"/>
        <w:ind w:left="0" w:right="35" w:firstLine="0"/>
        <w:jc w:val="left"/>
        <w:rPr>
          <w:rFonts w:cstheme="minorHAnsi"/>
          <w:color w:val="auto"/>
          <w:szCs w:val="24"/>
        </w:rPr>
      </w:pPr>
    </w:p>
    <w:p w:rsidR="00CB2711" w:rsidRPr="001907F5" w:rsidRDefault="006C0E44" w:rsidP="002530BD">
      <w:pPr>
        <w:pStyle w:val="Titolo1"/>
        <w:spacing w:after="260"/>
        <w:ind w:left="0" w:right="35"/>
        <w:rPr>
          <w:rFonts w:cstheme="minorHAnsi"/>
          <w:color w:val="auto"/>
          <w:szCs w:val="24"/>
        </w:rPr>
      </w:pPr>
      <w:bookmarkStart w:id="18" w:name="_Toc64981696"/>
      <w:bookmarkStart w:id="19" w:name="_Toc77456152"/>
      <w:r w:rsidRPr="001907F5">
        <w:rPr>
          <w:rFonts w:cstheme="minorHAnsi"/>
          <w:color w:val="auto"/>
          <w:szCs w:val="24"/>
        </w:rPr>
        <w:t>DURATA DELL’APPALTO, IMPORTO A BASE DI GARA, OPZIONI</w:t>
      </w:r>
      <w:bookmarkEnd w:id="18"/>
      <w:bookmarkEnd w:id="19"/>
    </w:p>
    <w:p w:rsidR="00CB2711" w:rsidRPr="001907F5" w:rsidRDefault="006C0E44" w:rsidP="002530BD">
      <w:pPr>
        <w:pStyle w:val="Titolo2"/>
        <w:ind w:left="0" w:right="35"/>
        <w:rPr>
          <w:rFonts w:cstheme="minorHAnsi"/>
          <w:color w:val="auto"/>
          <w:sz w:val="24"/>
          <w:szCs w:val="24"/>
        </w:rPr>
      </w:pPr>
      <w:bookmarkStart w:id="20" w:name="_Toc64981697"/>
      <w:bookmarkStart w:id="21" w:name="_Toc77456153"/>
      <w:r w:rsidRPr="001907F5">
        <w:rPr>
          <w:rFonts w:cstheme="minorHAnsi"/>
          <w:color w:val="auto"/>
          <w:sz w:val="24"/>
          <w:szCs w:val="24"/>
        </w:rPr>
        <w:t xml:space="preserve">DURATA </w:t>
      </w:r>
      <w:r w:rsidR="00E23A90" w:rsidRPr="001907F5">
        <w:rPr>
          <w:rFonts w:cstheme="minorHAnsi"/>
          <w:color w:val="auto"/>
          <w:sz w:val="24"/>
          <w:szCs w:val="24"/>
        </w:rPr>
        <w:t>E PENALI</w:t>
      </w:r>
      <w:bookmarkEnd w:id="20"/>
      <w:bookmarkEnd w:id="21"/>
    </w:p>
    <w:p w:rsidR="00997040" w:rsidRPr="001907F5" w:rsidRDefault="00997040" w:rsidP="00997040">
      <w:pPr>
        <w:ind w:left="0" w:right="35" w:firstLine="0"/>
        <w:rPr>
          <w:rFonts w:cstheme="minorHAnsi"/>
          <w:b/>
          <w:bCs/>
          <w:color w:val="auto"/>
          <w:szCs w:val="24"/>
        </w:rPr>
      </w:pPr>
      <w:r w:rsidRPr="001907F5">
        <w:rPr>
          <w:rFonts w:cstheme="minorHAnsi"/>
          <w:color w:val="auto"/>
          <w:szCs w:val="24"/>
        </w:rPr>
        <w:t xml:space="preserve">La durata dell’appalto è di: </w:t>
      </w:r>
      <w:r w:rsidR="0088572E" w:rsidRPr="0088572E">
        <w:rPr>
          <w:b/>
          <w:bCs/>
          <w:smallCaps/>
          <w:sz w:val="22"/>
        </w:rPr>
        <w:t>180 (CENTOTTANTA)</w:t>
      </w:r>
      <w:r w:rsidRPr="00236F97">
        <w:rPr>
          <w:b/>
          <w:bCs/>
          <w:smallCaps/>
          <w:sz w:val="22"/>
        </w:rPr>
        <w:t xml:space="preserve"> </w:t>
      </w:r>
      <w:r w:rsidRPr="00F65368">
        <w:t>giorni naturali e consecutivi decorrenti dalla data del verbale di consegna lavori.</w:t>
      </w:r>
    </w:p>
    <w:p w:rsidR="00832B3D" w:rsidRPr="001907F5" w:rsidRDefault="00832B3D" w:rsidP="00832B3D">
      <w:pPr>
        <w:autoSpaceDE w:val="0"/>
        <w:autoSpaceDN w:val="0"/>
        <w:adjustRightInd w:val="0"/>
        <w:spacing w:after="0" w:line="276" w:lineRule="auto"/>
        <w:ind w:right="0"/>
        <w:rPr>
          <w:rFonts w:cstheme="minorHAnsi"/>
          <w:color w:val="auto"/>
          <w:szCs w:val="24"/>
        </w:rPr>
      </w:pPr>
      <w:r w:rsidRPr="001907F5">
        <w:rPr>
          <w:rFonts w:cstheme="minorHAnsi"/>
          <w:color w:val="auto"/>
          <w:szCs w:val="24"/>
        </w:rPr>
        <w:t xml:space="preserve">In caso di maggior tempo impiegato dall’“Appaltatore” nell’ultimazione dei lavori, qualora non giustificato da sospensioni ordinate dal Direttore dei Lavori ovvero da proroghe concesse, è applicata una penale pari </w:t>
      </w:r>
      <w:r w:rsidRPr="00F65368">
        <w:rPr>
          <w:rFonts w:cstheme="minorHAnsi"/>
          <w:color w:val="FF0000"/>
          <w:szCs w:val="24"/>
          <w:highlight w:val="cyan"/>
        </w:rPr>
        <w:t>al 1,0 per mille</w:t>
      </w:r>
      <w:r w:rsidRPr="00F65368">
        <w:rPr>
          <w:rFonts w:cstheme="minorHAnsi"/>
          <w:color w:val="FF0000"/>
          <w:szCs w:val="24"/>
        </w:rPr>
        <w:t xml:space="preserve"> </w:t>
      </w:r>
      <w:r w:rsidRPr="001907F5">
        <w:rPr>
          <w:rFonts w:cstheme="minorHAnsi"/>
          <w:color w:val="auto"/>
          <w:szCs w:val="24"/>
        </w:rPr>
        <w:t xml:space="preserve">dell’importo netto contrattuale per ogni giorno naturale consecutivo di ritardo, </w:t>
      </w:r>
      <w:r w:rsidR="002A770E">
        <w:rPr>
          <w:rFonts w:cstheme="minorHAnsi"/>
          <w:color w:val="auto"/>
          <w:szCs w:val="24"/>
        </w:rPr>
        <w:t xml:space="preserve">secondo quanto previsto </w:t>
      </w:r>
      <w:r w:rsidR="00367FEA">
        <w:rPr>
          <w:rFonts w:cstheme="minorHAnsi"/>
          <w:color w:val="auto"/>
          <w:szCs w:val="24"/>
        </w:rPr>
        <w:t xml:space="preserve">all’art. </w:t>
      </w:r>
      <w:r w:rsidR="00367FEA" w:rsidRPr="00F65368">
        <w:rPr>
          <w:rFonts w:cstheme="minorHAnsi"/>
          <w:color w:val="FF0000"/>
          <w:szCs w:val="24"/>
          <w:highlight w:val="cyan"/>
        </w:rPr>
        <w:t>18</w:t>
      </w:r>
      <w:r w:rsidR="00367FEA">
        <w:rPr>
          <w:rFonts w:cstheme="minorHAnsi"/>
          <w:color w:val="auto"/>
          <w:szCs w:val="24"/>
        </w:rPr>
        <w:t xml:space="preserve"> d</w:t>
      </w:r>
      <w:r w:rsidR="002A770E">
        <w:rPr>
          <w:rFonts w:cstheme="minorHAnsi"/>
          <w:color w:val="auto"/>
          <w:szCs w:val="24"/>
        </w:rPr>
        <w:t>el</w:t>
      </w:r>
      <w:r w:rsidRPr="001907F5">
        <w:rPr>
          <w:rFonts w:cstheme="minorHAnsi"/>
          <w:color w:val="auto"/>
          <w:szCs w:val="24"/>
        </w:rPr>
        <w:t xml:space="preserve"> Capitolato Speciale d’Appalto;</w:t>
      </w:r>
    </w:p>
    <w:p w:rsidR="006A36DC" w:rsidRPr="001907F5" w:rsidRDefault="006A36DC" w:rsidP="002530BD">
      <w:pPr>
        <w:ind w:left="0" w:right="35" w:firstLine="0"/>
        <w:rPr>
          <w:rFonts w:cstheme="minorHAnsi"/>
          <w:color w:val="auto"/>
          <w:szCs w:val="24"/>
        </w:rPr>
      </w:pPr>
    </w:p>
    <w:p w:rsidR="00CB2711" w:rsidRPr="001907F5" w:rsidRDefault="006C0E44" w:rsidP="002530BD">
      <w:pPr>
        <w:pStyle w:val="Titolo2"/>
        <w:ind w:left="0" w:right="35"/>
        <w:rPr>
          <w:rFonts w:cstheme="minorHAnsi"/>
          <w:color w:val="auto"/>
          <w:sz w:val="24"/>
          <w:szCs w:val="24"/>
        </w:rPr>
      </w:pPr>
      <w:bookmarkStart w:id="22" w:name="_Toc64981698"/>
      <w:bookmarkStart w:id="23" w:name="_Toc77456154"/>
      <w:r w:rsidRPr="001907F5">
        <w:rPr>
          <w:rFonts w:cstheme="minorHAnsi"/>
          <w:color w:val="auto"/>
          <w:sz w:val="24"/>
          <w:szCs w:val="24"/>
        </w:rPr>
        <w:t>IMPORTO A BASE DI GARA</w:t>
      </w:r>
      <w:bookmarkEnd w:id="22"/>
      <w:bookmarkEnd w:id="23"/>
    </w:p>
    <w:tbl>
      <w:tblPr>
        <w:tblW w:w="507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6"/>
        <w:gridCol w:w="3100"/>
        <w:gridCol w:w="5672"/>
      </w:tblGrid>
      <w:tr w:rsidR="00997040" w:rsidRPr="00997040" w:rsidTr="00997040">
        <w:tc>
          <w:tcPr>
            <w:tcW w:w="5000" w:type="pct"/>
            <w:gridSpan w:val="3"/>
            <w:tcBorders>
              <w:top w:val="single" w:sz="4" w:space="0" w:color="auto"/>
              <w:left w:val="single" w:sz="4" w:space="0" w:color="auto"/>
              <w:bottom w:val="single" w:sz="4" w:space="0" w:color="auto"/>
              <w:right w:val="single" w:sz="4" w:space="0" w:color="auto"/>
            </w:tcBorders>
          </w:tcPr>
          <w:p w:rsidR="00997040" w:rsidRPr="00997040" w:rsidRDefault="00997040" w:rsidP="00997040">
            <w:pPr>
              <w:rPr>
                <w:color w:val="auto"/>
                <w:szCs w:val="24"/>
              </w:rPr>
            </w:pPr>
            <w:r w:rsidRPr="00997040">
              <w:rPr>
                <w:color w:val="auto"/>
                <w:szCs w:val="24"/>
              </w:rPr>
              <w:t>Quantitativo o entità totale (IVA esclusa):</w:t>
            </w:r>
          </w:p>
        </w:tc>
      </w:tr>
      <w:tr w:rsidR="00997040" w:rsidRPr="00997040" w:rsidTr="00997040">
        <w:trPr>
          <w:trHeight w:val="454"/>
        </w:trPr>
        <w:tc>
          <w:tcPr>
            <w:tcW w:w="5000" w:type="pct"/>
            <w:gridSpan w:val="3"/>
            <w:tcBorders>
              <w:top w:val="dotted" w:sz="4" w:space="0" w:color="auto"/>
              <w:left w:val="single" w:sz="4" w:space="0" w:color="auto"/>
              <w:bottom w:val="dotted" w:sz="4" w:space="0" w:color="auto"/>
              <w:right w:val="single" w:sz="4" w:space="0" w:color="auto"/>
            </w:tcBorders>
            <w:vAlign w:val="center"/>
          </w:tcPr>
          <w:p w:rsidR="00997040" w:rsidRPr="00997040" w:rsidRDefault="00997040" w:rsidP="009F4D8B">
            <w:pPr>
              <w:rPr>
                <w:b/>
                <w:color w:val="auto"/>
                <w:szCs w:val="24"/>
              </w:rPr>
            </w:pPr>
            <w:r w:rsidRPr="00997040">
              <w:rPr>
                <w:rFonts w:cs="Calibri"/>
                <w:b/>
                <w:sz w:val="22"/>
                <w:szCs w:val="20"/>
              </w:rPr>
              <w:t xml:space="preserve">Importo complessivo di gara (IVA esclusa): </w:t>
            </w:r>
            <w:r w:rsidR="00FD03E3" w:rsidRPr="00FD03E3">
              <w:rPr>
                <w:rFonts w:cs="Calibri"/>
                <w:b/>
                <w:sz w:val="22"/>
                <w:u w:val="single"/>
              </w:rPr>
              <w:t>€</w:t>
            </w:r>
            <w:r w:rsidR="009F4D8B">
              <w:rPr>
                <w:rFonts w:cs="Calibri"/>
                <w:b/>
                <w:sz w:val="22"/>
                <w:u w:val="single"/>
              </w:rPr>
              <w:t xml:space="preserve">  565.500,00 </w:t>
            </w:r>
            <w:r w:rsidR="00FD03E3" w:rsidRPr="00FD03E3">
              <w:rPr>
                <w:rFonts w:cs="Calibri"/>
                <w:b/>
                <w:sz w:val="22"/>
                <w:u w:val="single"/>
              </w:rPr>
              <w:t>di cui €</w:t>
            </w:r>
            <w:r w:rsidR="009F4D8B">
              <w:rPr>
                <w:rFonts w:cs="Calibri"/>
                <w:b/>
                <w:sz w:val="22"/>
                <w:u w:val="single"/>
              </w:rPr>
              <w:t xml:space="preserve"> </w:t>
            </w:r>
            <w:r w:rsidR="00FD03E3" w:rsidRPr="00FD03E3">
              <w:rPr>
                <w:rFonts w:cs="Calibri"/>
                <w:b/>
                <w:sz w:val="22"/>
                <w:u w:val="single"/>
              </w:rPr>
              <w:t xml:space="preserve"> </w:t>
            </w:r>
            <w:r w:rsidR="009F4D8B">
              <w:rPr>
                <w:rFonts w:cs="Calibri"/>
                <w:b/>
                <w:sz w:val="22"/>
                <w:u w:val="single"/>
              </w:rPr>
              <w:t xml:space="preserve">550.000,00 </w:t>
            </w:r>
            <w:r w:rsidR="00FD03E3" w:rsidRPr="00FD03E3">
              <w:rPr>
                <w:rFonts w:cs="Calibri"/>
                <w:b/>
                <w:sz w:val="22"/>
                <w:u w:val="single"/>
              </w:rPr>
              <w:t xml:space="preserve">soggetti a ribasso ed € </w:t>
            </w:r>
            <w:r w:rsidR="009F4D8B">
              <w:rPr>
                <w:rFonts w:cs="Calibri"/>
                <w:b/>
                <w:sz w:val="22"/>
                <w:u w:val="single"/>
              </w:rPr>
              <w:t>16.500,00</w:t>
            </w:r>
            <w:r w:rsidR="00FD03E3" w:rsidRPr="00FD03E3">
              <w:rPr>
                <w:rFonts w:cs="Calibri"/>
                <w:b/>
                <w:sz w:val="22"/>
                <w:u w:val="single"/>
              </w:rPr>
              <w:t xml:space="preserve"> non soggetti a ribasso</w:t>
            </w:r>
            <w:r w:rsidR="00A141D9">
              <w:rPr>
                <w:rFonts w:cs="Calibri"/>
                <w:b/>
                <w:sz w:val="22"/>
                <w:u w:val="single"/>
              </w:rPr>
              <w:t>,</w:t>
            </w:r>
            <w:r w:rsidRPr="00997040">
              <w:rPr>
                <w:rFonts w:cs="Calibri"/>
                <w:b/>
                <w:sz w:val="22"/>
                <w:u w:val="single"/>
              </w:rPr>
              <w:t xml:space="preserve"> così suddivisi</w:t>
            </w:r>
            <w:r w:rsidRPr="00997040">
              <w:rPr>
                <w:rFonts w:cs="Calibri"/>
                <w:sz w:val="22"/>
              </w:rPr>
              <w:t>:</w:t>
            </w:r>
          </w:p>
        </w:tc>
      </w:tr>
      <w:tr w:rsidR="00997040" w:rsidRPr="00997040" w:rsidTr="00997040">
        <w:trPr>
          <w:trHeight w:val="454"/>
        </w:trPr>
        <w:tc>
          <w:tcPr>
            <w:tcW w:w="648" w:type="pct"/>
            <w:tcBorders>
              <w:top w:val="dotted" w:sz="4" w:space="0" w:color="auto"/>
              <w:left w:val="single" w:sz="4" w:space="0" w:color="auto"/>
              <w:bottom w:val="dotted" w:sz="4" w:space="0" w:color="auto"/>
              <w:right w:val="dotted" w:sz="4" w:space="0" w:color="auto"/>
            </w:tcBorders>
            <w:vAlign w:val="center"/>
          </w:tcPr>
          <w:p w:rsidR="00997040" w:rsidRPr="00997040" w:rsidRDefault="00997040" w:rsidP="00997040">
            <w:pPr>
              <w:rPr>
                <w:b/>
                <w:color w:val="auto"/>
                <w:szCs w:val="24"/>
              </w:rPr>
            </w:pPr>
            <w:bookmarkStart w:id="24" w:name="_Toc526460410"/>
            <w:bookmarkStart w:id="25" w:name="_Toc526464061"/>
            <w:bookmarkStart w:id="26" w:name="_Toc526718376"/>
            <w:bookmarkStart w:id="27" w:name="_Toc526721005"/>
            <w:r w:rsidRPr="00997040">
              <w:rPr>
                <w:color w:val="auto"/>
                <w:szCs w:val="24"/>
              </w:rPr>
              <w:t>1)</w:t>
            </w:r>
            <w:bookmarkEnd w:id="24"/>
            <w:bookmarkEnd w:id="25"/>
            <w:bookmarkEnd w:id="26"/>
            <w:bookmarkEnd w:id="27"/>
          </w:p>
        </w:tc>
        <w:tc>
          <w:tcPr>
            <w:tcW w:w="4352" w:type="pct"/>
            <w:gridSpan w:val="2"/>
            <w:tcBorders>
              <w:top w:val="dotted" w:sz="4" w:space="0" w:color="auto"/>
              <w:left w:val="dotted" w:sz="4" w:space="0" w:color="auto"/>
              <w:bottom w:val="dotted" w:sz="4" w:space="0" w:color="auto"/>
              <w:right w:val="single" w:sz="4" w:space="0" w:color="auto"/>
            </w:tcBorders>
            <w:vAlign w:val="center"/>
          </w:tcPr>
          <w:p w:rsidR="00997040" w:rsidRPr="00997040" w:rsidRDefault="00997040" w:rsidP="00F264E7">
            <w:pPr>
              <w:rPr>
                <w:b/>
                <w:color w:val="auto"/>
                <w:szCs w:val="24"/>
              </w:rPr>
            </w:pPr>
            <w:bookmarkStart w:id="28" w:name="_Toc526460411"/>
            <w:bookmarkStart w:id="29" w:name="_Toc526464062"/>
            <w:bookmarkStart w:id="30" w:name="_Toc526718377"/>
            <w:bookmarkStart w:id="31" w:name="_Toc526721006"/>
            <w:r w:rsidRPr="00997040">
              <w:rPr>
                <w:color w:val="auto"/>
                <w:szCs w:val="24"/>
              </w:rPr>
              <w:t xml:space="preserve">IMPORTI SOGGETTI A RIBASSO € </w:t>
            </w:r>
            <w:r w:rsidR="00F264E7">
              <w:rPr>
                <w:rFonts w:cstheme="minorHAnsi"/>
                <w:color w:val="auto"/>
                <w:szCs w:val="24"/>
              </w:rPr>
              <w:t>550.000,00</w:t>
            </w:r>
            <w:r w:rsidRPr="00997040">
              <w:rPr>
                <w:color w:val="auto"/>
                <w:szCs w:val="24"/>
              </w:rPr>
              <w:t xml:space="preserve"> di cui:</w:t>
            </w:r>
            <w:bookmarkEnd w:id="28"/>
            <w:bookmarkEnd w:id="29"/>
            <w:bookmarkEnd w:id="30"/>
            <w:bookmarkEnd w:id="31"/>
          </w:p>
        </w:tc>
      </w:tr>
      <w:tr w:rsidR="00997040" w:rsidRPr="00997040" w:rsidTr="0007683E">
        <w:trPr>
          <w:trHeight w:val="454"/>
        </w:trPr>
        <w:tc>
          <w:tcPr>
            <w:tcW w:w="648" w:type="pct"/>
            <w:tcBorders>
              <w:top w:val="dotted" w:sz="4" w:space="0" w:color="auto"/>
              <w:left w:val="single" w:sz="4" w:space="0" w:color="auto"/>
              <w:bottom w:val="dotted" w:sz="4" w:space="0" w:color="auto"/>
              <w:right w:val="dotted" w:sz="4" w:space="0" w:color="auto"/>
            </w:tcBorders>
            <w:vAlign w:val="center"/>
          </w:tcPr>
          <w:p w:rsidR="00997040" w:rsidRPr="00997040" w:rsidRDefault="00997040" w:rsidP="00997040">
            <w:pPr>
              <w:rPr>
                <w:b/>
                <w:color w:val="auto"/>
                <w:szCs w:val="24"/>
              </w:rPr>
            </w:pPr>
            <w:bookmarkStart w:id="32" w:name="_Toc526460412"/>
            <w:bookmarkStart w:id="33" w:name="_Toc526464063"/>
            <w:bookmarkStart w:id="34" w:name="_Toc526718378"/>
            <w:bookmarkStart w:id="35" w:name="_Toc526721007"/>
            <w:r w:rsidRPr="00997040">
              <w:rPr>
                <w:color w:val="auto"/>
                <w:szCs w:val="24"/>
              </w:rPr>
              <w:t>1.a)</w:t>
            </w:r>
            <w:bookmarkEnd w:id="32"/>
            <w:bookmarkEnd w:id="33"/>
            <w:bookmarkEnd w:id="34"/>
            <w:bookmarkEnd w:id="35"/>
          </w:p>
        </w:tc>
        <w:tc>
          <w:tcPr>
            <w:tcW w:w="1538" w:type="pct"/>
            <w:tcBorders>
              <w:top w:val="dotted" w:sz="4" w:space="0" w:color="auto"/>
              <w:left w:val="dotted" w:sz="4" w:space="0" w:color="auto"/>
              <w:bottom w:val="dotted" w:sz="4" w:space="0" w:color="auto"/>
              <w:right w:val="dotted" w:sz="4" w:space="0" w:color="auto"/>
            </w:tcBorders>
            <w:vAlign w:val="center"/>
          </w:tcPr>
          <w:p w:rsidR="00997040" w:rsidRPr="00997040" w:rsidRDefault="00997040" w:rsidP="00880DA5">
            <w:pPr>
              <w:jc w:val="center"/>
              <w:rPr>
                <w:b/>
                <w:color w:val="auto"/>
                <w:szCs w:val="24"/>
              </w:rPr>
            </w:pPr>
            <w:r w:rsidRPr="00997040">
              <w:rPr>
                <w:color w:val="auto"/>
                <w:szCs w:val="24"/>
              </w:rPr>
              <w:t xml:space="preserve">€ </w:t>
            </w:r>
            <w:r w:rsidR="009F4D8B">
              <w:rPr>
                <w:color w:val="auto"/>
                <w:szCs w:val="24"/>
              </w:rPr>
              <w:t xml:space="preserve"> </w:t>
            </w:r>
            <w:r w:rsidR="009F4D8B" w:rsidRPr="009F4D8B">
              <w:rPr>
                <w:b/>
                <w:color w:val="auto"/>
                <w:szCs w:val="24"/>
              </w:rPr>
              <w:t>3</w:t>
            </w:r>
            <w:r w:rsidR="00CB692C">
              <w:rPr>
                <w:b/>
                <w:color w:val="auto"/>
                <w:szCs w:val="24"/>
              </w:rPr>
              <w:t>87.111,55</w:t>
            </w:r>
          </w:p>
        </w:tc>
        <w:tc>
          <w:tcPr>
            <w:tcW w:w="2815" w:type="pct"/>
            <w:tcBorders>
              <w:top w:val="dotted" w:sz="4" w:space="0" w:color="auto"/>
              <w:left w:val="dotted" w:sz="4" w:space="0" w:color="auto"/>
              <w:bottom w:val="dotted" w:sz="4" w:space="0" w:color="auto"/>
              <w:right w:val="single" w:sz="4" w:space="0" w:color="auto"/>
            </w:tcBorders>
            <w:vAlign w:val="center"/>
          </w:tcPr>
          <w:p w:rsidR="00997040" w:rsidRPr="00997040" w:rsidRDefault="00997040" w:rsidP="00880DA5">
            <w:pPr>
              <w:jc w:val="center"/>
              <w:rPr>
                <w:b/>
                <w:color w:val="auto"/>
                <w:szCs w:val="24"/>
              </w:rPr>
            </w:pPr>
            <w:bookmarkStart w:id="36" w:name="_Toc526460414"/>
            <w:bookmarkStart w:id="37" w:name="_Toc526464065"/>
            <w:bookmarkStart w:id="38" w:name="_Toc526718380"/>
            <w:bookmarkStart w:id="39" w:name="_Toc526721009"/>
            <w:r w:rsidRPr="00997040">
              <w:rPr>
                <w:color w:val="auto"/>
                <w:szCs w:val="24"/>
              </w:rPr>
              <w:t>Lavori esclusi i Costi della Manodopera</w:t>
            </w:r>
            <w:bookmarkEnd w:id="36"/>
            <w:bookmarkEnd w:id="37"/>
            <w:bookmarkEnd w:id="38"/>
            <w:bookmarkEnd w:id="39"/>
          </w:p>
        </w:tc>
      </w:tr>
      <w:tr w:rsidR="00997040" w:rsidRPr="00997040" w:rsidTr="0007683E">
        <w:trPr>
          <w:trHeight w:val="454"/>
        </w:trPr>
        <w:tc>
          <w:tcPr>
            <w:tcW w:w="648" w:type="pct"/>
            <w:tcBorders>
              <w:top w:val="dotted" w:sz="4" w:space="0" w:color="auto"/>
              <w:left w:val="single" w:sz="4" w:space="0" w:color="auto"/>
              <w:bottom w:val="dotted" w:sz="4" w:space="0" w:color="auto"/>
              <w:right w:val="dotted" w:sz="4" w:space="0" w:color="auto"/>
            </w:tcBorders>
            <w:vAlign w:val="center"/>
          </w:tcPr>
          <w:p w:rsidR="00997040" w:rsidRPr="00997040" w:rsidRDefault="00997040" w:rsidP="00997040">
            <w:pPr>
              <w:rPr>
                <w:b/>
                <w:color w:val="auto"/>
                <w:szCs w:val="24"/>
              </w:rPr>
            </w:pPr>
            <w:bookmarkStart w:id="40" w:name="_Toc526460415"/>
            <w:bookmarkStart w:id="41" w:name="_Toc526464066"/>
            <w:bookmarkStart w:id="42" w:name="_Toc526718381"/>
            <w:bookmarkStart w:id="43" w:name="_Toc526721010"/>
            <w:r w:rsidRPr="00997040">
              <w:rPr>
                <w:color w:val="auto"/>
                <w:szCs w:val="24"/>
              </w:rPr>
              <w:t>1.b)</w:t>
            </w:r>
            <w:bookmarkEnd w:id="40"/>
            <w:bookmarkEnd w:id="41"/>
            <w:bookmarkEnd w:id="42"/>
            <w:bookmarkEnd w:id="43"/>
          </w:p>
        </w:tc>
        <w:tc>
          <w:tcPr>
            <w:tcW w:w="1538" w:type="pct"/>
            <w:tcBorders>
              <w:top w:val="dotted" w:sz="4" w:space="0" w:color="auto"/>
              <w:left w:val="dotted" w:sz="4" w:space="0" w:color="auto"/>
              <w:bottom w:val="dotted" w:sz="4" w:space="0" w:color="auto"/>
              <w:right w:val="dotted" w:sz="4" w:space="0" w:color="auto"/>
            </w:tcBorders>
            <w:vAlign w:val="center"/>
          </w:tcPr>
          <w:p w:rsidR="00997040" w:rsidRPr="00997040" w:rsidRDefault="00997040" w:rsidP="00880DA5">
            <w:pPr>
              <w:jc w:val="center"/>
              <w:rPr>
                <w:b/>
                <w:color w:val="auto"/>
                <w:szCs w:val="24"/>
              </w:rPr>
            </w:pPr>
            <w:r w:rsidRPr="00997040">
              <w:rPr>
                <w:color w:val="auto"/>
                <w:szCs w:val="24"/>
              </w:rPr>
              <w:t>€</w:t>
            </w:r>
            <w:r w:rsidR="00703AB6">
              <w:rPr>
                <w:color w:val="auto"/>
                <w:szCs w:val="24"/>
              </w:rPr>
              <w:t xml:space="preserve"> </w:t>
            </w:r>
            <w:r w:rsidRPr="00997040">
              <w:rPr>
                <w:color w:val="auto"/>
                <w:szCs w:val="24"/>
              </w:rPr>
              <w:t xml:space="preserve"> </w:t>
            </w:r>
            <w:r w:rsidR="009F4D8B" w:rsidRPr="009F4D8B">
              <w:rPr>
                <w:b/>
                <w:color w:val="auto"/>
                <w:szCs w:val="24"/>
              </w:rPr>
              <w:t>1</w:t>
            </w:r>
            <w:r w:rsidR="008F56C7">
              <w:rPr>
                <w:b/>
                <w:color w:val="auto"/>
                <w:szCs w:val="24"/>
              </w:rPr>
              <w:t>62.888,45</w:t>
            </w:r>
          </w:p>
        </w:tc>
        <w:tc>
          <w:tcPr>
            <w:tcW w:w="2815" w:type="pct"/>
            <w:tcBorders>
              <w:top w:val="dotted" w:sz="4" w:space="0" w:color="auto"/>
              <w:left w:val="dotted" w:sz="4" w:space="0" w:color="auto"/>
              <w:bottom w:val="dotted" w:sz="4" w:space="0" w:color="auto"/>
              <w:right w:val="single" w:sz="4" w:space="0" w:color="auto"/>
            </w:tcBorders>
            <w:vAlign w:val="center"/>
          </w:tcPr>
          <w:p w:rsidR="00997040" w:rsidRPr="00997040" w:rsidRDefault="00997040" w:rsidP="00880DA5">
            <w:pPr>
              <w:jc w:val="center"/>
              <w:rPr>
                <w:b/>
                <w:color w:val="auto"/>
                <w:szCs w:val="24"/>
              </w:rPr>
            </w:pPr>
            <w:bookmarkStart w:id="44" w:name="_Toc526460417"/>
            <w:bookmarkStart w:id="45" w:name="_Toc526464068"/>
            <w:bookmarkStart w:id="46" w:name="_Toc526718383"/>
            <w:bookmarkStart w:id="47" w:name="_Toc526721012"/>
            <w:r w:rsidRPr="00997040">
              <w:rPr>
                <w:color w:val="auto"/>
                <w:szCs w:val="24"/>
              </w:rPr>
              <w:t>Costi della Manodopera</w:t>
            </w:r>
            <w:bookmarkEnd w:id="44"/>
            <w:bookmarkEnd w:id="45"/>
            <w:bookmarkEnd w:id="46"/>
            <w:bookmarkEnd w:id="47"/>
          </w:p>
        </w:tc>
      </w:tr>
      <w:tr w:rsidR="00997040" w:rsidRPr="00997040" w:rsidTr="00997040">
        <w:trPr>
          <w:trHeight w:val="454"/>
        </w:trPr>
        <w:tc>
          <w:tcPr>
            <w:tcW w:w="648" w:type="pct"/>
            <w:tcBorders>
              <w:top w:val="dotted" w:sz="4" w:space="0" w:color="auto"/>
              <w:left w:val="single" w:sz="4" w:space="0" w:color="auto"/>
              <w:bottom w:val="dotted" w:sz="4" w:space="0" w:color="auto"/>
              <w:right w:val="dotted" w:sz="4" w:space="0" w:color="auto"/>
            </w:tcBorders>
            <w:vAlign w:val="center"/>
          </w:tcPr>
          <w:p w:rsidR="00997040" w:rsidRPr="00997040" w:rsidRDefault="00997040" w:rsidP="00997040">
            <w:pPr>
              <w:rPr>
                <w:b/>
                <w:color w:val="auto"/>
                <w:szCs w:val="24"/>
              </w:rPr>
            </w:pPr>
            <w:bookmarkStart w:id="48" w:name="_Toc526460418"/>
            <w:bookmarkStart w:id="49" w:name="_Toc526464069"/>
            <w:bookmarkStart w:id="50" w:name="_Toc526718384"/>
            <w:bookmarkStart w:id="51" w:name="_Toc526721013"/>
            <w:r w:rsidRPr="00997040">
              <w:rPr>
                <w:color w:val="auto"/>
                <w:szCs w:val="24"/>
              </w:rPr>
              <w:t>2)</w:t>
            </w:r>
            <w:bookmarkEnd w:id="48"/>
            <w:bookmarkEnd w:id="49"/>
            <w:bookmarkEnd w:id="50"/>
            <w:bookmarkEnd w:id="51"/>
          </w:p>
        </w:tc>
        <w:tc>
          <w:tcPr>
            <w:tcW w:w="4352" w:type="pct"/>
            <w:gridSpan w:val="2"/>
            <w:tcBorders>
              <w:top w:val="dotted" w:sz="4" w:space="0" w:color="auto"/>
              <w:left w:val="dotted" w:sz="4" w:space="0" w:color="auto"/>
              <w:bottom w:val="dotted" w:sz="4" w:space="0" w:color="auto"/>
              <w:right w:val="single" w:sz="4" w:space="0" w:color="auto"/>
            </w:tcBorders>
            <w:vAlign w:val="center"/>
          </w:tcPr>
          <w:p w:rsidR="00997040" w:rsidRPr="00997040" w:rsidRDefault="00997040" w:rsidP="001D3453">
            <w:pPr>
              <w:jc w:val="center"/>
              <w:rPr>
                <w:b/>
                <w:color w:val="auto"/>
                <w:szCs w:val="24"/>
              </w:rPr>
            </w:pPr>
            <w:r w:rsidRPr="00997040">
              <w:rPr>
                <w:color w:val="auto"/>
                <w:szCs w:val="24"/>
              </w:rPr>
              <w:t>IMPORTI NON SOGGETTI A RIBASSO €</w:t>
            </w:r>
            <w:r w:rsidRPr="009F4D8B">
              <w:rPr>
                <w:b/>
                <w:color w:val="auto"/>
                <w:szCs w:val="24"/>
              </w:rPr>
              <w:t xml:space="preserve"> </w:t>
            </w:r>
            <w:r w:rsidR="009F4D8B" w:rsidRPr="009F4D8B">
              <w:rPr>
                <w:b/>
                <w:color w:val="auto"/>
                <w:szCs w:val="24"/>
              </w:rPr>
              <w:t>16.500,00</w:t>
            </w:r>
          </w:p>
        </w:tc>
      </w:tr>
      <w:tr w:rsidR="00997040" w:rsidRPr="00997040" w:rsidTr="00997040">
        <w:trPr>
          <w:trHeight w:val="1551"/>
        </w:trPr>
        <w:tc>
          <w:tcPr>
            <w:tcW w:w="5000" w:type="pct"/>
            <w:gridSpan w:val="3"/>
            <w:tcBorders>
              <w:top w:val="single" w:sz="4" w:space="0" w:color="auto"/>
              <w:left w:val="single" w:sz="4" w:space="0" w:color="auto"/>
              <w:bottom w:val="single" w:sz="4" w:space="0" w:color="auto"/>
              <w:right w:val="single" w:sz="4" w:space="0" w:color="auto"/>
            </w:tcBorders>
          </w:tcPr>
          <w:tbl>
            <w:tblPr>
              <w:tblStyle w:val="Grigliatabella1"/>
              <w:tblW w:w="9510" w:type="dxa"/>
              <w:tblLayout w:type="fixed"/>
              <w:tblLook w:val="04A0" w:firstRow="1" w:lastRow="0" w:firstColumn="1" w:lastColumn="0" w:noHBand="0" w:noVBand="1"/>
            </w:tblPr>
            <w:tblGrid>
              <w:gridCol w:w="1525"/>
              <w:gridCol w:w="913"/>
              <w:gridCol w:w="1212"/>
              <w:gridCol w:w="1417"/>
              <w:gridCol w:w="887"/>
              <w:gridCol w:w="850"/>
              <w:gridCol w:w="1315"/>
              <w:gridCol w:w="1381"/>
              <w:gridCol w:w="10"/>
            </w:tblGrid>
            <w:tr w:rsidR="00997040" w:rsidRPr="003F39F1" w:rsidTr="0007683E">
              <w:trPr>
                <w:gridAfter w:val="1"/>
                <w:wAfter w:w="10" w:type="dxa"/>
              </w:trPr>
              <w:tc>
                <w:tcPr>
                  <w:tcW w:w="1525" w:type="dxa"/>
                  <w:vMerge w:val="restart"/>
                  <w:vAlign w:val="center"/>
                </w:tcPr>
                <w:p w:rsidR="00997040" w:rsidRPr="003F39F1" w:rsidRDefault="00997040" w:rsidP="00997040">
                  <w:pPr>
                    <w:spacing w:line="276" w:lineRule="auto"/>
                    <w:rPr>
                      <w:color w:val="auto"/>
                      <w:sz w:val="18"/>
                    </w:rPr>
                  </w:pPr>
                  <w:r w:rsidRPr="003F39F1">
                    <w:rPr>
                      <w:color w:val="auto"/>
                      <w:sz w:val="18"/>
                    </w:rPr>
                    <w:t>Lavorazioni</w:t>
                  </w:r>
                </w:p>
              </w:tc>
              <w:tc>
                <w:tcPr>
                  <w:tcW w:w="913" w:type="dxa"/>
                  <w:vMerge w:val="restart"/>
                  <w:vAlign w:val="center"/>
                </w:tcPr>
                <w:p w:rsidR="00997040" w:rsidRPr="003F39F1" w:rsidRDefault="00997040" w:rsidP="00997040">
                  <w:pPr>
                    <w:spacing w:line="276" w:lineRule="auto"/>
                    <w:rPr>
                      <w:color w:val="auto"/>
                      <w:sz w:val="18"/>
                    </w:rPr>
                  </w:pPr>
                  <w:r w:rsidRPr="003F39F1">
                    <w:rPr>
                      <w:color w:val="auto"/>
                      <w:sz w:val="18"/>
                    </w:rPr>
                    <w:t>Categoria</w:t>
                  </w:r>
                </w:p>
              </w:tc>
              <w:tc>
                <w:tcPr>
                  <w:tcW w:w="1212" w:type="dxa"/>
                  <w:vMerge w:val="restart"/>
                  <w:vAlign w:val="center"/>
                </w:tcPr>
                <w:p w:rsidR="00997040" w:rsidRPr="003F39F1" w:rsidRDefault="00997040" w:rsidP="00997040">
                  <w:pPr>
                    <w:spacing w:line="276" w:lineRule="auto"/>
                    <w:jc w:val="center"/>
                    <w:rPr>
                      <w:color w:val="auto"/>
                      <w:sz w:val="18"/>
                    </w:rPr>
                  </w:pPr>
                  <w:r w:rsidRPr="003F39F1">
                    <w:rPr>
                      <w:color w:val="auto"/>
                      <w:sz w:val="18"/>
                    </w:rPr>
                    <w:t>Qualificazione obbligatoria</w:t>
                  </w:r>
                </w:p>
                <w:p w:rsidR="00997040" w:rsidRPr="003F39F1" w:rsidRDefault="00997040" w:rsidP="00997040">
                  <w:pPr>
                    <w:spacing w:line="276" w:lineRule="auto"/>
                    <w:jc w:val="center"/>
                    <w:rPr>
                      <w:color w:val="auto"/>
                      <w:sz w:val="18"/>
                    </w:rPr>
                  </w:pPr>
                  <w:r w:rsidRPr="003F39F1">
                    <w:rPr>
                      <w:color w:val="auto"/>
                      <w:sz w:val="18"/>
                    </w:rPr>
                    <w:t>(si/no)</w:t>
                  </w:r>
                </w:p>
              </w:tc>
              <w:tc>
                <w:tcPr>
                  <w:tcW w:w="1417" w:type="dxa"/>
                  <w:vMerge w:val="restart"/>
                  <w:vAlign w:val="center"/>
                </w:tcPr>
                <w:p w:rsidR="00997040" w:rsidRPr="00D61FBD" w:rsidRDefault="00997040" w:rsidP="00997040">
                  <w:pPr>
                    <w:spacing w:line="276" w:lineRule="auto"/>
                    <w:rPr>
                      <w:color w:val="auto"/>
                      <w:sz w:val="18"/>
                    </w:rPr>
                  </w:pPr>
                  <w:r w:rsidRPr="00D61FBD">
                    <w:rPr>
                      <w:color w:val="auto"/>
                      <w:sz w:val="18"/>
                    </w:rPr>
                    <w:t>Importo</w:t>
                  </w:r>
                </w:p>
                <w:p w:rsidR="00997040" w:rsidRPr="00D61FBD" w:rsidRDefault="00997040" w:rsidP="00997040">
                  <w:pPr>
                    <w:spacing w:line="276" w:lineRule="auto"/>
                    <w:rPr>
                      <w:color w:val="auto"/>
                      <w:sz w:val="18"/>
                    </w:rPr>
                  </w:pPr>
                  <w:r w:rsidRPr="00D61FBD">
                    <w:rPr>
                      <w:color w:val="auto"/>
                      <w:sz w:val="18"/>
                    </w:rPr>
                    <w:t>€uro</w:t>
                  </w:r>
                </w:p>
              </w:tc>
              <w:tc>
                <w:tcPr>
                  <w:tcW w:w="887" w:type="dxa"/>
                  <w:vMerge w:val="restart"/>
                  <w:vAlign w:val="center"/>
                </w:tcPr>
                <w:p w:rsidR="00997040" w:rsidRPr="003F39F1" w:rsidRDefault="00997040" w:rsidP="00880DA5">
                  <w:pPr>
                    <w:spacing w:line="276" w:lineRule="auto"/>
                    <w:jc w:val="center"/>
                    <w:rPr>
                      <w:color w:val="auto"/>
                      <w:sz w:val="18"/>
                    </w:rPr>
                  </w:pPr>
                  <w:r w:rsidRPr="003F39F1">
                    <w:rPr>
                      <w:color w:val="auto"/>
                      <w:sz w:val="18"/>
                    </w:rPr>
                    <w:t>Class.</w:t>
                  </w:r>
                </w:p>
              </w:tc>
              <w:tc>
                <w:tcPr>
                  <w:tcW w:w="850" w:type="dxa"/>
                  <w:vMerge w:val="restart"/>
                  <w:vAlign w:val="center"/>
                </w:tcPr>
                <w:p w:rsidR="00997040" w:rsidRPr="003F39F1" w:rsidRDefault="00997040" w:rsidP="007B2172">
                  <w:pPr>
                    <w:spacing w:line="276" w:lineRule="auto"/>
                    <w:jc w:val="center"/>
                    <w:rPr>
                      <w:color w:val="auto"/>
                      <w:sz w:val="18"/>
                    </w:rPr>
                  </w:pPr>
                  <w:r w:rsidRPr="003F39F1">
                    <w:rPr>
                      <w:color w:val="auto"/>
                      <w:sz w:val="18"/>
                    </w:rPr>
                    <w:t>%</w:t>
                  </w:r>
                </w:p>
              </w:tc>
              <w:tc>
                <w:tcPr>
                  <w:tcW w:w="2696" w:type="dxa"/>
                  <w:gridSpan w:val="2"/>
                  <w:vAlign w:val="center"/>
                </w:tcPr>
                <w:p w:rsidR="00997040" w:rsidRPr="003F39F1" w:rsidRDefault="00997040" w:rsidP="00997040">
                  <w:pPr>
                    <w:spacing w:line="276" w:lineRule="auto"/>
                    <w:rPr>
                      <w:color w:val="auto"/>
                      <w:sz w:val="18"/>
                    </w:rPr>
                  </w:pPr>
                  <w:r w:rsidRPr="003F39F1">
                    <w:rPr>
                      <w:color w:val="auto"/>
                      <w:sz w:val="18"/>
                    </w:rPr>
                    <w:t>Indicazioni speciali ai fini della gara</w:t>
                  </w:r>
                </w:p>
              </w:tc>
            </w:tr>
            <w:tr w:rsidR="00997040" w:rsidRPr="003F39F1" w:rsidTr="0007683E">
              <w:trPr>
                <w:gridAfter w:val="1"/>
                <w:wAfter w:w="10" w:type="dxa"/>
              </w:trPr>
              <w:tc>
                <w:tcPr>
                  <w:tcW w:w="1525" w:type="dxa"/>
                  <w:vMerge/>
                  <w:vAlign w:val="center"/>
                </w:tcPr>
                <w:p w:rsidR="00997040" w:rsidRPr="003F39F1" w:rsidRDefault="00997040" w:rsidP="00997040">
                  <w:pPr>
                    <w:spacing w:line="276" w:lineRule="auto"/>
                    <w:rPr>
                      <w:color w:val="auto"/>
                      <w:sz w:val="18"/>
                    </w:rPr>
                  </w:pPr>
                </w:p>
              </w:tc>
              <w:tc>
                <w:tcPr>
                  <w:tcW w:w="913" w:type="dxa"/>
                  <w:vMerge/>
                  <w:vAlign w:val="center"/>
                </w:tcPr>
                <w:p w:rsidR="00997040" w:rsidRPr="003F39F1" w:rsidRDefault="00997040" w:rsidP="00997040">
                  <w:pPr>
                    <w:spacing w:line="276" w:lineRule="auto"/>
                    <w:rPr>
                      <w:color w:val="auto"/>
                      <w:sz w:val="18"/>
                    </w:rPr>
                  </w:pPr>
                </w:p>
              </w:tc>
              <w:tc>
                <w:tcPr>
                  <w:tcW w:w="1212" w:type="dxa"/>
                  <w:vMerge/>
                  <w:vAlign w:val="center"/>
                </w:tcPr>
                <w:p w:rsidR="00997040" w:rsidRPr="003F39F1" w:rsidRDefault="00997040" w:rsidP="00997040">
                  <w:pPr>
                    <w:spacing w:line="276" w:lineRule="auto"/>
                    <w:rPr>
                      <w:color w:val="auto"/>
                      <w:sz w:val="18"/>
                    </w:rPr>
                  </w:pPr>
                </w:p>
              </w:tc>
              <w:tc>
                <w:tcPr>
                  <w:tcW w:w="1417" w:type="dxa"/>
                  <w:vMerge/>
                  <w:vAlign w:val="center"/>
                </w:tcPr>
                <w:p w:rsidR="00997040" w:rsidRPr="00D61FBD" w:rsidRDefault="00997040" w:rsidP="00997040">
                  <w:pPr>
                    <w:spacing w:line="276" w:lineRule="auto"/>
                    <w:rPr>
                      <w:color w:val="auto"/>
                      <w:sz w:val="18"/>
                    </w:rPr>
                  </w:pPr>
                </w:p>
              </w:tc>
              <w:tc>
                <w:tcPr>
                  <w:tcW w:w="887" w:type="dxa"/>
                  <w:vMerge/>
                  <w:vAlign w:val="center"/>
                </w:tcPr>
                <w:p w:rsidR="00997040" w:rsidRPr="003F39F1" w:rsidRDefault="00997040" w:rsidP="00997040">
                  <w:pPr>
                    <w:spacing w:line="276" w:lineRule="auto"/>
                    <w:rPr>
                      <w:color w:val="auto"/>
                      <w:sz w:val="18"/>
                    </w:rPr>
                  </w:pPr>
                </w:p>
              </w:tc>
              <w:tc>
                <w:tcPr>
                  <w:tcW w:w="850" w:type="dxa"/>
                  <w:vMerge/>
                  <w:vAlign w:val="center"/>
                </w:tcPr>
                <w:p w:rsidR="00997040" w:rsidRPr="003F39F1" w:rsidRDefault="00997040" w:rsidP="00997040">
                  <w:pPr>
                    <w:spacing w:line="276" w:lineRule="auto"/>
                    <w:rPr>
                      <w:color w:val="auto"/>
                      <w:sz w:val="18"/>
                    </w:rPr>
                  </w:pPr>
                </w:p>
              </w:tc>
              <w:tc>
                <w:tcPr>
                  <w:tcW w:w="1315" w:type="dxa"/>
                  <w:vAlign w:val="center"/>
                </w:tcPr>
                <w:p w:rsidR="00997040" w:rsidRPr="003F39F1" w:rsidRDefault="00997040" w:rsidP="00997040">
                  <w:pPr>
                    <w:spacing w:line="276" w:lineRule="auto"/>
                    <w:rPr>
                      <w:color w:val="auto"/>
                      <w:sz w:val="18"/>
                    </w:rPr>
                  </w:pPr>
                  <w:r w:rsidRPr="003F39F1">
                    <w:rPr>
                      <w:color w:val="auto"/>
                      <w:sz w:val="18"/>
                    </w:rPr>
                    <w:t>Prevalente/</w:t>
                  </w:r>
                </w:p>
                <w:p w:rsidR="00997040" w:rsidRPr="003F39F1" w:rsidRDefault="00997040" w:rsidP="00997040">
                  <w:pPr>
                    <w:spacing w:line="276" w:lineRule="auto"/>
                    <w:rPr>
                      <w:color w:val="auto"/>
                      <w:sz w:val="18"/>
                    </w:rPr>
                  </w:pPr>
                  <w:r w:rsidRPr="003F39F1">
                    <w:rPr>
                      <w:color w:val="auto"/>
                      <w:sz w:val="18"/>
                    </w:rPr>
                    <w:t>Scorporabile</w:t>
                  </w:r>
                </w:p>
              </w:tc>
              <w:tc>
                <w:tcPr>
                  <w:tcW w:w="1381" w:type="dxa"/>
                  <w:vAlign w:val="center"/>
                </w:tcPr>
                <w:p w:rsidR="00997040" w:rsidRPr="003F39F1" w:rsidRDefault="00997040" w:rsidP="00997040">
                  <w:pPr>
                    <w:spacing w:line="276" w:lineRule="auto"/>
                    <w:rPr>
                      <w:color w:val="auto"/>
                      <w:sz w:val="18"/>
                    </w:rPr>
                  </w:pPr>
                  <w:r w:rsidRPr="003F39F1">
                    <w:rPr>
                      <w:color w:val="auto"/>
                      <w:sz w:val="18"/>
                    </w:rPr>
                    <w:t>Subappaltabile</w:t>
                  </w:r>
                </w:p>
                <w:p w:rsidR="00997040" w:rsidRPr="003F39F1" w:rsidRDefault="00997040" w:rsidP="00880DA5">
                  <w:pPr>
                    <w:spacing w:line="276" w:lineRule="auto"/>
                    <w:jc w:val="center"/>
                    <w:rPr>
                      <w:color w:val="auto"/>
                      <w:sz w:val="18"/>
                    </w:rPr>
                  </w:pPr>
                  <w:r w:rsidRPr="003F39F1">
                    <w:rPr>
                      <w:color w:val="auto"/>
                      <w:sz w:val="18"/>
                    </w:rPr>
                    <w:t>%</w:t>
                  </w:r>
                </w:p>
              </w:tc>
            </w:tr>
            <w:tr w:rsidR="00997040" w:rsidRPr="003F39F1" w:rsidTr="00F65368">
              <w:trPr>
                <w:gridAfter w:val="1"/>
                <w:wAfter w:w="10" w:type="dxa"/>
                <w:trHeight w:val="1195"/>
              </w:trPr>
              <w:tc>
                <w:tcPr>
                  <w:tcW w:w="1525" w:type="dxa"/>
                  <w:vAlign w:val="center"/>
                </w:tcPr>
                <w:p w:rsidR="00997040" w:rsidRPr="003F39F1" w:rsidRDefault="009F4D8B" w:rsidP="00997040">
                  <w:pPr>
                    <w:spacing w:line="276" w:lineRule="auto"/>
                    <w:jc w:val="center"/>
                    <w:rPr>
                      <w:color w:val="auto"/>
                      <w:sz w:val="18"/>
                      <w:szCs w:val="24"/>
                    </w:rPr>
                  </w:pPr>
                  <w:r>
                    <w:rPr>
                      <w:color w:val="auto"/>
                      <w:sz w:val="18"/>
                      <w:szCs w:val="24"/>
                    </w:rPr>
                    <w:t>Stradali</w:t>
                  </w:r>
                </w:p>
              </w:tc>
              <w:tc>
                <w:tcPr>
                  <w:tcW w:w="913" w:type="dxa"/>
                  <w:vAlign w:val="center"/>
                </w:tcPr>
                <w:p w:rsidR="00FD03E3" w:rsidRPr="003F39F1" w:rsidRDefault="009F4D8B" w:rsidP="00FD03E3">
                  <w:pPr>
                    <w:spacing w:line="276" w:lineRule="auto"/>
                    <w:jc w:val="center"/>
                    <w:rPr>
                      <w:b/>
                      <w:color w:val="auto"/>
                      <w:sz w:val="18"/>
                      <w:szCs w:val="24"/>
                    </w:rPr>
                  </w:pPr>
                  <w:r>
                    <w:rPr>
                      <w:b/>
                      <w:color w:val="auto"/>
                      <w:sz w:val="18"/>
                      <w:szCs w:val="24"/>
                    </w:rPr>
                    <w:t>OG3</w:t>
                  </w:r>
                </w:p>
              </w:tc>
              <w:tc>
                <w:tcPr>
                  <w:tcW w:w="1212" w:type="dxa"/>
                  <w:vAlign w:val="center"/>
                </w:tcPr>
                <w:p w:rsidR="00997040" w:rsidRPr="003F39F1" w:rsidRDefault="009F4D8B" w:rsidP="00997040">
                  <w:pPr>
                    <w:spacing w:line="276" w:lineRule="auto"/>
                    <w:jc w:val="center"/>
                    <w:rPr>
                      <w:b/>
                      <w:color w:val="auto"/>
                      <w:sz w:val="18"/>
                      <w:szCs w:val="24"/>
                    </w:rPr>
                  </w:pPr>
                  <w:r>
                    <w:rPr>
                      <w:b/>
                      <w:color w:val="auto"/>
                      <w:sz w:val="18"/>
                      <w:szCs w:val="24"/>
                    </w:rPr>
                    <w:t>SI</w:t>
                  </w:r>
                </w:p>
              </w:tc>
              <w:tc>
                <w:tcPr>
                  <w:tcW w:w="1417" w:type="dxa"/>
                  <w:vAlign w:val="center"/>
                </w:tcPr>
                <w:p w:rsidR="00997040" w:rsidRPr="00D61FBD" w:rsidRDefault="009F4D8B" w:rsidP="009B7DC1">
                  <w:pPr>
                    <w:spacing w:line="276" w:lineRule="auto"/>
                    <w:jc w:val="right"/>
                    <w:rPr>
                      <w:color w:val="auto"/>
                      <w:sz w:val="18"/>
                      <w:szCs w:val="24"/>
                    </w:rPr>
                  </w:pPr>
                  <w:r w:rsidRPr="00D61FBD">
                    <w:rPr>
                      <w:color w:val="auto"/>
                      <w:sz w:val="18"/>
                      <w:szCs w:val="24"/>
                    </w:rPr>
                    <w:t>3</w:t>
                  </w:r>
                  <w:r w:rsidR="009B7DC1">
                    <w:rPr>
                      <w:color w:val="auto"/>
                      <w:sz w:val="18"/>
                      <w:szCs w:val="24"/>
                    </w:rPr>
                    <w:t>17.579,90</w:t>
                  </w:r>
                </w:p>
              </w:tc>
              <w:tc>
                <w:tcPr>
                  <w:tcW w:w="887" w:type="dxa"/>
                  <w:vAlign w:val="center"/>
                </w:tcPr>
                <w:p w:rsidR="00997040" w:rsidRPr="003F39F1" w:rsidRDefault="009F4D8B" w:rsidP="00997040">
                  <w:pPr>
                    <w:spacing w:line="276" w:lineRule="auto"/>
                    <w:jc w:val="center"/>
                    <w:rPr>
                      <w:b/>
                      <w:color w:val="auto"/>
                      <w:sz w:val="18"/>
                      <w:szCs w:val="24"/>
                    </w:rPr>
                  </w:pPr>
                  <w:r>
                    <w:rPr>
                      <w:b/>
                      <w:color w:val="auto"/>
                      <w:sz w:val="18"/>
                      <w:szCs w:val="24"/>
                    </w:rPr>
                    <w:t>II</w:t>
                  </w:r>
                </w:p>
              </w:tc>
              <w:tc>
                <w:tcPr>
                  <w:tcW w:w="850" w:type="dxa"/>
                  <w:vAlign w:val="center"/>
                </w:tcPr>
                <w:p w:rsidR="00997040" w:rsidRPr="003F39F1" w:rsidRDefault="009F4D8B" w:rsidP="00997040">
                  <w:pPr>
                    <w:spacing w:line="276" w:lineRule="auto"/>
                    <w:jc w:val="center"/>
                    <w:rPr>
                      <w:b/>
                      <w:color w:val="auto"/>
                      <w:sz w:val="18"/>
                      <w:szCs w:val="24"/>
                    </w:rPr>
                  </w:pPr>
                  <w:r>
                    <w:rPr>
                      <w:b/>
                      <w:color w:val="auto"/>
                      <w:sz w:val="18"/>
                      <w:szCs w:val="24"/>
                    </w:rPr>
                    <w:t>56,06</w:t>
                  </w:r>
                </w:p>
              </w:tc>
              <w:tc>
                <w:tcPr>
                  <w:tcW w:w="1315" w:type="dxa"/>
                  <w:vAlign w:val="center"/>
                </w:tcPr>
                <w:p w:rsidR="00997040" w:rsidRPr="003F39F1" w:rsidRDefault="009F4D8B" w:rsidP="00997040">
                  <w:pPr>
                    <w:spacing w:line="276" w:lineRule="auto"/>
                    <w:jc w:val="center"/>
                    <w:rPr>
                      <w:color w:val="auto"/>
                      <w:sz w:val="18"/>
                      <w:szCs w:val="24"/>
                    </w:rPr>
                  </w:pPr>
                  <w:r>
                    <w:rPr>
                      <w:color w:val="auto"/>
                      <w:sz w:val="18"/>
                      <w:szCs w:val="24"/>
                    </w:rPr>
                    <w:t>Prevalente</w:t>
                  </w:r>
                </w:p>
              </w:tc>
              <w:tc>
                <w:tcPr>
                  <w:tcW w:w="1381" w:type="dxa"/>
                  <w:vAlign w:val="center"/>
                </w:tcPr>
                <w:p w:rsidR="00997040" w:rsidRPr="00F65368" w:rsidRDefault="009F4D8B" w:rsidP="00F65368">
                  <w:pPr>
                    <w:spacing w:line="276" w:lineRule="auto"/>
                    <w:jc w:val="center"/>
                    <w:rPr>
                      <w:color w:val="auto"/>
                      <w:sz w:val="18"/>
                      <w:szCs w:val="24"/>
                    </w:rPr>
                  </w:pPr>
                  <w:r w:rsidRPr="00F65368">
                    <w:rPr>
                      <w:color w:val="auto"/>
                      <w:sz w:val="18"/>
                      <w:szCs w:val="24"/>
                    </w:rPr>
                    <w:t xml:space="preserve">Nei limiti fissati dall’art.105 del </w:t>
                  </w:r>
                  <w:proofErr w:type="spellStart"/>
                  <w:r w:rsidRPr="00F65368">
                    <w:rPr>
                      <w:color w:val="auto"/>
                      <w:sz w:val="18"/>
                      <w:szCs w:val="24"/>
                    </w:rPr>
                    <w:t>D.Lgs</w:t>
                  </w:r>
                  <w:proofErr w:type="spellEnd"/>
                  <w:r w:rsidRPr="00F65368">
                    <w:rPr>
                      <w:color w:val="auto"/>
                      <w:sz w:val="18"/>
                      <w:szCs w:val="24"/>
                    </w:rPr>
                    <w:t xml:space="preserve"> 50/16</w:t>
                  </w:r>
                </w:p>
              </w:tc>
            </w:tr>
            <w:tr w:rsidR="00FD6129" w:rsidRPr="003F39F1" w:rsidTr="00F65368">
              <w:trPr>
                <w:gridAfter w:val="1"/>
                <w:wAfter w:w="10" w:type="dxa"/>
                <w:trHeight w:val="1282"/>
              </w:trPr>
              <w:tc>
                <w:tcPr>
                  <w:tcW w:w="1525" w:type="dxa"/>
                  <w:vAlign w:val="center"/>
                </w:tcPr>
                <w:p w:rsidR="00FD6129" w:rsidRPr="003F39F1" w:rsidRDefault="009F4D8B" w:rsidP="009F4D8B">
                  <w:pPr>
                    <w:spacing w:line="276" w:lineRule="auto"/>
                    <w:jc w:val="center"/>
                    <w:rPr>
                      <w:b/>
                      <w:bCs/>
                      <w:color w:val="auto"/>
                      <w:sz w:val="18"/>
                      <w:szCs w:val="16"/>
                    </w:rPr>
                  </w:pPr>
                  <w:r>
                    <w:rPr>
                      <w:b/>
                      <w:bCs/>
                      <w:color w:val="auto"/>
                      <w:sz w:val="18"/>
                      <w:szCs w:val="16"/>
                    </w:rPr>
                    <w:t>Ingegneria naturalistica</w:t>
                  </w:r>
                </w:p>
              </w:tc>
              <w:tc>
                <w:tcPr>
                  <w:tcW w:w="913" w:type="dxa"/>
                  <w:vAlign w:val="center"/>
                </w:tcPr>
                <w:p w:rsidR="001D0025" w:rsidRPr="003F39F1" w:rsidRDefault="009F4D8B" w:rsidP="00FD6129">
                  <w:pPr>
                    <w:spacing w:line="276" w:lineRule="auto"/>
                    <w:jc w:val="center"/>
                    <w:rPr>
                      <w:b/>
                      <w:color w:val="auto"/>
                      <w:sz w:val="18"/>
                      <w:szCs w:val="24"/>
                    </w:rPr>
                  </w:pPr>
                  <w:r>
                    <w:rPr>
                      <w:b/>
                      <w:color w:val="auto"/>
                      <w:sz w:val="18"/>
                      <w:szCs w:val="24"/>
                    </w:rPr>
                    <w:t>OG13</w:t>
                  </w:r>
                </w:p>
              </w:tc>
              <w:tc>
                <w:tcPr>
                  <w:tcW w:w="1212" w:type="dxa"/>
                  <w:vAlign w:val="center"/>
                </w:tcPr>
                <w:p w:rsidR="00FD6129" w:rsidRPr="003F39F1" w:rsidRDefault="009F4D8B" w:rsidP="00FD6129">
                  <w:pPr>
                    <w:spacing w:line="276" w:lineRule="auto"/>
                    <w:jc w:val="center"/>
                    <w:rPr>
                      <w:b/>
                      <w:color w:val="auto"/>
                      <w:sz w:val="18"/>
                      <w:szCs w:val="24"/>
                    </w:rPr>
                  </w:pPr>
                  <w:r>
                    <w:rPr>
                      <w:b/>
                      <w:color w:val="auto"/>
                      <w:sz w:val="18"/>
                      <w:szCs w:val="24"/>
                    </w:rPr>
                    <w:t>SI</w:t>
                  </w:r>
                </w:p>
              </w:tc>
              <w:tc>
                <w:tcPr>
                  <w:tcW w:w="1417" w:type="dxa"/>
                  <w:vAlign w:val="center"/>
                </w:tcPr>
                <w:p w:rsidR="00FD6129" w:rsidRPr="00D61FBD" w:rsidRDefault="009F4D8B" w:rsidP="009B7DC1">
                  <w:pPr>
                    <w:spacing w:line="276" w:lineRule="auto"/>
                    <w:jc w:val="right"/>
                    <w:rPr>
                      <w:rFonts w:cs="Calibri"/>
                      <w:b/>
                      <w:sz w:val="18"/>
                      <w:u w:val="single"/>
                    </w:rPr>
                  </w:pPr>
                  <w:r w:rsidRPr="00D61FBD">
                    <w:rPr>
                      <w:rFonts w:cs="Calibri"/>
                      <w:b/>
                      <w:sz w:val="18"/>
                      <w:u w:val="single"/>
                    </w:rPr>
                    <w:t>24</w:t>
                  </w:r>
                  <w:r w:rsidR="009B7DC1">
                    <w:rPr>
                      <w:rFonts w:cs="Calibri"/>
                      <w:b/>
                      <w:sz w:val="18"/>
                      <w:u w:val="single"/>
                    </w:rPr>
                    <w:t>8920,10</w:t>
                  </w:r>
                </w:p>
              </w:tc>
              <w:tc>
                <w:tcPr>
                  <w:tcW w:w="887" w:type="dxa"/>
                  <w:vAlign w:val="center"/>
                </w:tcPr>
                <w:p w:rsidR="00FD6129" w:rsidRPr="003F39F1" w:rsidRDefault="009F4D8B" w:rsidP="00FD6129">
                  <w:pPr>
                    <w:spacing w:line="276" w:lineRule="auto"/>
                    <w:jc w:val="center"/>
                    <w:rPr>
                      <w:b/>
                      <w:color w:val="auto"/>
                      <w:sz w:val="18"/>
                      <w:szCs w:val="24"/>
                    </w:rPr>
                  </w:pPr>
                  <w:r>
                    <w:rPr>
                      <w:b/>
                      <w:color w:val="auto"/>
                      <w:sz w:val="18"/>
                      <w:szCs w:val="24"/>
                    </w:rPr>
                    <w:t>I</w:t>
                  </w:r>
                </w:p>
              </w:tc>
              <w:tc>
                <w:tcPr>
                  <w:tcW w:w="850" w:type="dxa"/>
                  <w:vAlign w:val="center"/>
                </w:tcPr>
                <w:p w:rsidR="00FD6129" w:rsidRPr="003F39F1" w:rsidRDefault="009F4D8B" w:rsidP="00FD6129">
                  <w:pPr>
                    <w:spacing w:line="276" w:lineRule="auto"/>
                    <w:jc w:val="center"/>
                    <w:rPr>
                      <w:rFonts w:eastAsiaTheme="minorEastAsia" w:cs="Tahoma"/>
                      <w:b/>
                      <w:color w:val="auto"/>
                      <w:sz w:val="18"/>
                      <w:szCs w:val="24"/>
                    </w:rPr>
                  </w:pPr>
                  <w:r>
                    <w:rPr>
                      <w:rFonts w:eastAsiaTheme="minorEastAsia" w:cs="Tahoma"/>
                      <w:b/>
                      <w:color w:val="auto"/>
                      <w:sz w:val="18"/>
                      <w:szCs w:val="24"/>
                    </w:rPr>
                    <w:t>43,94</w:t>
                  </w:r>
                </w:p>
              </w:tc>
              <w:tc>
                <w:tcPr>
                  <w:tcW w:w="1315" w:type="dxa"/>
                  <w:vAlign w:val="center"/>
                </w:tcPr>
                <w:p w:rsidR="00FD6129" w:rsidRPr="003F39F1" w:rsidRDefault="009F4D8B" w:rsidP="00FD6129">
                  <w:pPr>
                    <w:spacing w:line="276" w:lineRule="auto"/>
                    <w:jc w:val="center"/>
                    <w:rPr>
                      <w:color w:val="auto"/>
                      <w:sz w:val="18"/>
                      <w:szCs w:val="24"/>
                    </w:rPr>
                  </w:pPr>
                  <w:r>
                    <w:rPr>
                      <w:color w:val="auto"/>
                      <w:sz w:val="18"/>
                      <w:szCs w:val="24"/>
                    </w:rPr>
                    <w:t>Scorporabile</w:t>
                  </w:r>
                </w:p>
              </w:tc>
              <w:tc>
                <w:tcPr>
                  <w:tcW w:w="1381" w:type="dxa"/>
                  <w:vAlign w:val="center"/>
                </w:tcPr>
                <w:p w:rsidR="00FD6129" w:rsidRPr="00F65368" w:rsidRDefault="009F4D8B" w:rsidP="00F65368">
                  <w:pPr>
                    <w:spacing w:line="276" w:lineRule="auto"/>
                    <w:jc w:val="center"/>
                    <w:rPr>
                      <w:color w:val="auto"/>
                      <w:sz w:val="18"/>
                      <w:szCs w:val="24"/>
                    </w:rPr>
                  </w:pPr>
                  <w:r w:rsidRPr="00F65368">
                    <w:rPr>
                      <w:color w:val="auto"/>
                      <w:sz w:val="18"/>
                      <w:szCs w:val="24"/>
                    </w:rPr>
                    <w:t xml:space="preserve">Nei limiti fissati dall’art5.105 del </w:t>
                  </w:r>
                  <w:proofErr w:type="spellStart"/>
                  <w:r w:rsidRPr="00F65368">
                    <w:rPr>
                      <w:color w:val="auto"/>
                      <w:sz w:val="18"/>
                      <w:szCs w:val="24"/>
                    </w:rPr>
                    <w:t>D.Lgs</w:t>
                  </w:r>
                  <w:proofErr w:type="spellEnd"/>
                  <w:r w:rsidRPr="00F65368">
                    <w:rPr>
                      <w:color w:val="auto"/>
                      <w:sz w:val="18"/>
                      <w:szCs w:val="24"/>
                    </w:rPr>
                    <w:t xml:space="preserve"> 50/16</w:t>
                  </w:r>
                </w:p>
              </w:tc>
            </w:tr>
            <w:tr w:rsidR="0007683E" w:rsidRPr="003F39F1" w:rsidTr="0007683E">
              <w:tc>
                <w:tcPr>
                  <w:tcW w:w="3650" w:type="dxa"/>
                  <w:gridSpan w:val="3"/>
                </w:tcPr>
                <w:p w:rsidR="0007683E" w:rsidRPr="00A70613" w:rsidRDefault="0007683E" w:rsidP="00FD6129">
                  <w:pPr>
                    <w:spacing w:after="0" w:line="240" w:lineRule="auto"/>
                    <w:ind w:left="0" w:right="0" w:firstLine="0"/>
                    <w:jc w:val="right"/>
                    <w:rPr>
                      <w:rFonts w:eastAsiaTheme="minorHAnsi" w:cs="Calibri"/>
                      <w:b/>
                      <w:color w:val="auto"/>
                      <w:sz w:val="18"/>
                      <w:lang w:eastAsia="en-US"/>
                    </w:rPr>
                  </w:pPr>
                  <w:r w:rsidRPr="003F39F1">
                    <w:rPr>
                      <w:rFonts w:eastAsiaTheme="minorHAnsi" w:cs="Calibri"/>
                      <w:b/>
                      <w:color w:val="auto"/>
                      <w:sz w:val="18"/>
                      <w:lang w:eastAsia="en-US"/>
                    </w:rPr>
                    <w:t xml:space="preserve">TOTALE </w:t>
                  </w:r>
                </w:p>
                <w:p w:rsidR="0007683E" w:rsidRPr="00A70613" w:rsidRDefault="0007683E" w:rsidP="00FD6129">
                  <w:pPr>
                    <w:spacing w:after="0" w:line="276" w:lineRule="auto"/>
                    <w:jc w:val="right"/>
                    <w:rPr>
                      <w:rFonts w:cs="Calibri"/>
                      <w:sz w:val="18"/>
                    </w:rPr>
                  </w:pPr>
                  <w:r w:rsidRPr="003F39F1">
                    <w:rPr>
                      <w:rFonts w:cs="Calibri"/>
                      <w:sz w:val="18"/>
                    </w:rPr>
                    <w:t>(di cui Oneri della Sicurezza)</w:t>
                  </w:r>
                </w:p>
              </w:tc>
              <w:tc>
                <w:tcPr>
                  <w:tcW w:w="3154" w:type="dxa"/>
                  <w:gridSpan w:val="3"/>
                  <w:vAlign w:val="center"/>
                </w:tcPr>
                <w:p w:rsidR="0007683E" w:rsidRPr="00A70613" w:rsidRDefault="0007683E" w:rsidP="00FD6129">
                  <w:pPr>
                    <w:spacing w:after="0" w:line="276" w:lineRule="auto"/>
                    <w:jc w:val="right"/>
                    <w:rPr>
                      <w:rFonts w:cs="Calibri"/>
                      <w:sz w:val="18"/>
                    </w:rPr>
                  </w:pPr>
                  <w:r w:rsidRPr="00B87EB5">
                    <w:rPr>
                      <w:rFonts w:cs="Calibri"/>
                      <w:sz w:val="18"/>
                    </w:rPr>
                    <w:t xml:space="preserve">€  </w:t>
                  </w:r>
                  <w:r w:rsidR="000800F8">
                    <w:rPr>
                      <w:rFonts w:cs="Calibri"/>
                      <w:sz w:val="18"/>
                    </w:rPr>
                    <w:t>565.500,00</w:t>
                  </w:r>
                </w:p>
                <w:p w:rsidR="0007683E" w:rsidRPr="003F39F1" w:rsidRDefault="0007683E" w:rsidP="000800F8">
                  <w:pPr>
                    <w:spacing w:after="0" w:line="276" w:lineRule="auto"/>
                    <w:jc w:val="right"/>
                    <w:rPr>
                      <w:color w:val="auto"/>
                      <w:sz w:val="18"/>
                      <w:szCs w:val="24"/>
                    </w:rPr>
                  </w:pPr>
                  <w:r w:rsidRPr="00B87EB5">
                    <w:rPr>
                      <w:rFonts w:cs="Calibri"/>
                      <w:b/>
                      <w:bCs/>
                      <w:sz w:val="18"/>
                    </w:rPr>
                    <w:t xml:space="preserve">€ </w:t>
                  </w:r>
                  <w:r w:rsidR="000800F8">
                    <w:rPr>
                      <w:rFonts w:cs="Calibri"/>
                      <w:b/>
                      <w:bCs/>
                      <w:sz w:val="18"/>
                    </w:rPr>
                    <w:t>16.500,00</w:t>
                  </w:r>
                </w:p>
              </w:tc>
              <w:tc>
                <w:tcPr>
                  <w:tcW w:w="1315" w:type="dxa"/>
                  <w:vAlign w:val="center"/>
                </w:tcPr>
                <w:p w:rsidR="0007683E" w:rsidRPr="003F39F1" w:rsidRDefault="0007683E" w:rsidP="0007683E">
                  <w:pPr>
                    <w:spacing w:line="276" w:lineRule="auto"/>
                    <w:rPr>
                      <w:color w:val="auto"/>
                      <w:sz w:val="18"/>
                      <w:szCs w:val="24"/>
                    </w:rPr>
                  </w:pPr>
                  <w:r w:rsidRPr="003F39F1">
                    <w:rPr>
                      <w:color w:val="auto"/>
                      <w:sz w:val="18"/>
                      <w:szCs w:val="24"/>
                    </w:rPr>
                    <w:t xml:space="preserve"> 100,00 %</w:t>
                  </w:r>
                </w:p>
              </w:tc>
              <w:tc>
                <w:tcPr>
                  <w:tcW w:w="1391" w:type="dxa"/>
                  <w:gridSpan w:val="2"/>
                  <w:vAlign w:val="center"/>
                </w:tcPr>
                <w:p w:rsidR="0007683E" w:rsidRPr="003F39F1" w:rsidRDefault="0007683E" w:rsidP="00FD6129">
                  <w:pPr>
                    <w:spacing w:line="276" w:lineRule="auto"/>
                    <w:rPr>
                      <w:color w:val="auto"/>
                      <w:sz w:val="18"/>
                      <w:szCs w:val="24"/>
                    </w:rPr>
                  </w:pPr>
                </w:p>
              </w:tc>
            </w:tr>
          </w:tbl>
          <w:p w:rsidR="00997040" w:rsidRPr="003F39F1" w:rsidRDefault="00997040" w:rsidP="00997040">
            <w:pPr>
              <w:rPr>
                <w:color w:val="auto"/>
                <w:sz w:val="18"/>
                <w:szCs w:val="24"/>
                <w:highlight w:val="yellow"/>
              </w:rPr>
            </w:pPr>
          </w:p>
        </w:tc>
      </w:tr>
    </w:tbl>
    <w:p w:rsidR="00CB2711" w:rsidRPr="001907F5" w:rsidRDefault="00CB2711" w:rsidP="002530BD">
      <w:pPr>
        <w:spacing w:after="77" w:line="259" w:lineRule="auto"/>
        <w:ind w:left="0" w:right="35" w:firstLine="0"/>
        <w:jc w:val="left"/>
        <w:rPr>
          <w:rFonts w:cstheme="minorHAnsi"/>
          <w:color w:val="auto"/>
          <w:szCs w:val="24"/>
        </w:rPr>
      </w:pP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Ai sensi dell’art. 23, comma 16, del Codice l’importo posto a base </w:t>
      </w:r>
      <w:r w:rsidR="00C76D20" w:rsidRPr="001907F5">
        <w:rPr>
          <w:rFonts w:cstheme="minorHAnsi"/>
          <w:color w:val="auto"/>
          <w:szCs w:val="24"/>
        </w:rPr>
        <w:t>di gara</w:t>
      </w:r>
      <w:r w:rsidRPr="001907F5">
        <w:rPr>
          <w:rFonts w:cstheme="minorHAnsi"/>
          <w:color w:val="auto"/>
          <w:szCs w:val="24"/>
        </w:rPr>
        <w:t xml:space="preserve"> comprende i costi della manodopera che la stazione appaltante ha </w:t>
      </w:r>
      <w:r w:rsidRPr="00D61FBD">
        <w:rPr>
          <w:rFonts w:cstheme="minorHAnsi"/>
          <w:color w:val="auto"/>
          <w:szCs w:val="24"/>
        </w:rPr>
        <w:t xml:space="preserve">stimato pari </w:t>
      </w:r>
      <w:r w:rsidR="009A774F" w:rsidRPr="00D61FBD">
        <w:rPr>
          <w:rFonts w:cstheme="minorHAnsi"/>
          <w:color w:val="auto"/>
          <w:szCs w:val="24"/>
        </w:rPr>
        <w:t>€</w:t>
      </w:r>
      <w:r w:rsidR="000800F8" w:rsidRPr="00D61FBD">
        <w:rPr>
          <w:rFonts w:cstheme="minorHAnsi"/>
          <w:color w:val="auto"/>
          <w:szCs w:val="24"/>
        </w:rPr>
        <w:t xml:space="preserve"> </w:t>
      </w:r>
      <w:r w:rsidR="00BD381A" w:rsidRPr="00D61FBD">
        <w:rPr>
          <w:b/>
          <w:color w:val="auto"/>
          <w:szCs w:val="24"/>
        </w:rPr>
        <w:t xml:space="preserve">162.888,45 </w:t>
      </w:r>
      <w:r w:rsidR="00804211" w:rsidRPr="00D61FBD">
        <w:rPr>
          <w:rFonts w:cstheme="minorHAnsi"/>
          <w:color w:val="auto"/>
          <w:szCs w:val="24"/>
        </w:rPr>
        <w:t>oltre IVA.</w:t>
      </w:r>
    </w:p>
    <w:p w:rsidR="00CB2711" w:rsidRPr="001907F5" w:rsidRDefault="00CB2711" w:rsidP="002530BD">
      <w:pPr>
        <w:spacing w:after="59" w:line="259" w:lineRule="auto"/>
        <w:ind w:left="0" w:right="35" w:firstLine="0"/>
        <w:jc w:val="left"/>
        <w:rPr>
          <w:rFonts w:cstheme="minorHAnsi"/>
          <w:color w:val="auto"/>
          <w:szCs w:val="24"/>
        </w:rPr>
      </w:pPr>
    </w:p>
    <w:p w:rsidR="00CB2711" w:rsidRPr="001907F5" w:rsidRDefault="006C0E44" w:rsidP="002530BD">
      <w:pPr>
        <w:pStyle w:val="Titolo1"/>
        <w:spacing w:after="247"/>
        <w:ind w:left="0" w:right="35"/>
        <w:rPr>
          <w:rFonts w:cstheme="minorHAnsi"/>
          <w:color w:val="auto"/>
          <w:szCs w:val="24"/>
        </w:rPr>
      </w:pPr>
      <w:bookmarkStart w:id="52" w:name="_Toc64981699"/>
      <w:bookmarkStart w:id="53" w:name="_Toc77456155"/>
      <w:r w:rsidRPr="001907F5">
        <w:rPr>
          <w:rFonts w:cstheme="minorHAnsi"/>
          <w:color w:val="auto"/>
          <w:szCs w:val="24"/>
        </w:rPr>
        <w:t>SOGGETTI AMMESSI IN FORMA SINGOLA E ASSOCIATA E CONDIZIONI DI PARTECIPAZIONE</w:t>
      </w:r>
      <w:bookmarkEnd w:id="52"/>
      <w:bookmarkEnd w:id="53"/>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Gli operatori economici, anche stabiliti in altri Stati membri, possono partecipare alla presente gara in forma singola o associata, secondo le disposizioni dell’art. 45 del Codice, purché in possesso dei requisiti prescritti dai successivi articoli. </w:t>
      </w:r>
    </w:p>
    <w:p w:rsidR="00CB2711" w:rsidRPr="001907F5" w:rsidRDefault="006C0E44" w:rsidP="002530BD">
      <w:pPr>
        <w:spacing w:after="128"/>
        <w:ind w:left="0" w:right="35" w:firstLine="0"/>
        <w:rPr>
          <w:rFonts w:cstheme="minorHAnsi"/>
          <w:color w:val="auto"/>
          <w:szCs w:val="24"/>
        </w:rPr>
      </w:pPr>
      <w:r w:rsidRPr="001907F5">
        <w:rPr>
          <w:rFonts w:cstheme="minorHAnsi"/>
          <w:color w:val="auto"/>
          <w:szCs w:val="24"/>
        </w:rPr>
        <w:t xml:space="preserve">Ai soggetti costituiti in forma associata si applicano le disposizioni di cui agli artt. 47 e 48 del Codice. In particolare: </w:t>
      </w:r>
    </w:p>
    <w:p w:rsidR="00CB2711" w:rsidRPr="001907F5" w:rsidRDefault="006C0E44" w:rsidP="00645A3B">
      <w:pPr>
        <w:numPr>
          <w:ilvl w:val="0"/>
          <w:numId w:val="1"/>
        </w:numPr>
        <w:spacing w:after="128"/>
        <w:ind w:left="284" w:right="35" w:hanging="284"/>
        <w:rPr>
          <w:rFonts w:cstheme="minorHAnsi"/>
          <w:color w:val="auto"/>
          <w:szCs w:val="24"/>
        </w:rPr>
      </w:pPr>
      <w:r w:rsidRPr="001907F5">
        <w:rPr>
          <w:rFonts w:cstheme="minorHAnsi"/>
          <w:color w:val="auto"/>
          <w:szCs w:val="24"/>
        </w:rPr>
        <w:t xml:space="preserve">ai sensi dell’art. 48 comma 7 del Codice, </w:t>
      </w:r>
      <w:r w:rsidRPr="001907F5">
        <w:rPr>
          <w:rFonts w:cstheme="minorHAnsi"/>
          <w:b/>
          <w:color w:val="auto"/>
          <w:szCs w:val="24"/>
        </w:rPr>
        <w:t>è vietato</w:t>
      </w:r>
      <w:r w:rsidRPr="001907F5">
        <w:rPr>
          <w:rFonts w:cstheme="minorHAnsi"/>
          <w:color w:val="auto"/>
          <w:szCs w:val="24"/>
        </w:rPr>
        <w:t xml:space="preserve"> ai concorrenti di partecipare alla gara in </w:t>
      </w:r>
      <w:proofErr w:type="spellStart"/>
      <w:r w:rsidRPr="001907F5">
        <w:rPr>
          <w:rFonts w:cstheme="minorHAnsi"/>
          <w:color w:val="auto"/>
          <w:szCs w:val="24"/>
        </w:rPr>
        <w:t>piùdi</w:t>
      </w:r>
      <w:proofErr w:type="spellEnd"/>
      <w:r w:rsidRPr="001907F5">
        <w:rPr>
          <w:rFonts w:cstheme="minorHAnsi"/>
          <w:color w:val="auto"/>
          <w:szCs w:val="24"/>
        </w:rPr>
        <w:t xml:space="preserve"> un raggruppamento temporaneo o consorzio ordinario di concorrenti o aggregazione di imprese aderenti al contratto di rete (nel prosieguo, aggregazione di imprese di rete); </w:t>
      </w:r>
    </w:p>
    <w:p w:rsidR="00CB2711" w:rsidRPr="001907F5" w:rsidRDefault="006C0E44" w:rsidP="00645A3B">
      <w:pPr>
        <w:numPr>
          <w:ilvl w:val="0"/>
          <w:numId w:val="1"/>
        </w:numPr>
        <w:spacing w:after="137"/>
        <w:ind w:left="284" w:right="35" w:hanging="284"/>
        <w:rPr>
          <w:rFonts w:cstheme="minorHAnsi"/>
          <w:color w:val="auto"/>
          <w:szCs w:val="24"/>
        </w:rPr>
      </w:pPr>
      <w:r w:rsidRPr="001907F5">
        <w:rPr>
          <w:rFonts w:cstheme="minorHAnsi"/>
          <w:color w:val="auto"/>
          <w:szCs w:val="24"/>
        </w:rPr>
        <w:t xml:space="preserve">ai sensi dell’art. 48 comma 7 del Codice, al concorrente che partecipa alla gara in raggruppamento o consorzio ordinario di concorrenti ovvero aggregazione di imprese di rete </w:t>
      </w:r>
      <w:r w:rsidRPr="001907F5">
        <w:rPr>
          <w:rFonts w:cstheme="minorHAnsi"/>
          <w:b/>
          <w:color w:val="auto"/>
          <w:szCs w:val="24"/>
        </w:rPr>
        <w:t>è vietato</w:t>
      </w:r>
      <w:r w:rsidRPr="001907F5">
        <w:rPr>
          <w:rFonts w:cstheme="minorHAnsi"/>
          <w:color w:val="auto"/>
          <w:szCs w:val="24"/>
        </w:rPr>
        <w:t xml:space="preserve"> partecipare anche in forma individuale; </w:t>
      </w:r>
    </w:p>
    <w:p w:rsidR="00CB2711" w:rsidRPr="001907F5" w:rsidRDefault="006C0E44" w:rsidP="00645A3B">
      <w:pPr>
        <w:numPr>
          <w:ilvl w:val="0"/>
          <w:numId w:val="1"/>
        </w:numPr>
        <w:spacing w:after="127"/>
        <w:ind w:left="284" w:right="35" w:hanging="284"/>
        <w:rPr>
          <w:rFonts w:cstheme="minorHAnsi"/>
          <w:color w:val="auto"/>
          <w:szCs w:val="24"/>
        </w:rPr>
      </w:pPr>
      <w:r w:rsidRPr="001907F5">
        <w:rPr>
          <w:rFonts w:cstheme="minorHAnsi"/>
          <w:color w:val="auto"/>
          <w:szCs w:val="24"/>
        </w:rPr>
        <w:t xml:space="preserve">ai sensi dell’art. 48 comma 7 del Codice i consorzi di cui all'articolo 45, comma 2, lettere b) e c) del Codice, sono tenuti ad indicare, in sede di offerta, per quali consorziati il consorzio concorre; a questi ultimi </w:t>
      </w:r>
      <w:r w:rsidRPr="001907F5">
        <w:rPr>
          <w:rFonts w:cstheme="minorHAnsi"/>
          <w:b/>
          <w:color w:val="auto"/>
          <w:szCs w:val="24"/>
        </w:rPr>
        <w:t>è vietato</w:t>
      </w:r>
      <w:r w:rsidRPr="001907F5">
        <w:rPr>
          <w:rFonts w:cstheme="minorHAnsi"/>
          <w:color w:val="auto"/>
          <w:szCs w:val="24"/>
        </w:rPr>
        <w:t xml:space="preserve"> partecipare, in qualsiasi altra forma, alla presente gara. In caso di violazione sono esclusi dalla gara sia il consorzio sia il consorz</w:t>
      </w:r>
      <w:r w:rsidR="00A1459E" w:rsidRPr="001907F5">
        <w:rPr>
          <w:rFonts w:cstheme="minorHAnsi"/>
          <w:color w:val="auto"/>
          <w:szCs w:val="24"/>
        </w:rPr>
        <w:t xml:space="preserve">iato; in caso di </w:t>
      </w:r>
      <w:r w:rsidRPr="001907F5">
        <w:rPr>
          <w:rFonts w:cstheme="minorHAnsi"/>
          <w:color w:val="auto"/>
          <w:szCs w:val="24"/>
        </w:rPr>
        <w:t>inosservanza</w:t>
      </w:r>
      <w:r w:rsidR="001034D7">
        <w:rPr>
          <w:rFonts w:cstheme="minorHAnsi"/>
          <w:color w:val="auto"/>
          <w:szCs w:val="24"/>
        </w:rPr>
        <w:t xml:space="preserve"> </w:t>
      </w:r>
      <w:r w:rsidRPr="001907F5">
        <w:rPr>
          <w:rFonts w:cstheme="minorHAnsi"/>
          <w:color w:val="auto"/>
          <w:szCs w:val="24"/>
        </w:rPr>
        <w:t>di</w:t>
      </w:r>
      <w:r w:rsidR="001034D7">
        <w:rPr>
          <w:rFonts w:cstheme="minorHAnsi"/>
          <w:color w:val="auto"/>
          <w:szCs w:val="24"/>
        </w:rPr>
        <w:t xml:space="preserve"> </w:t>
      </w:r>
      <w:r w:rsidRPr="001907F5">
        <w:rPr>
          <w:rFonts w:cstheme="minorHAnsi"/>
          <w:color w:val="auto"/>
          <w:szCs w:val="24"/>
        </w:rPr>
        <w:t>tale</w:t>
      </w:r>
      <w:r w:rsidR="001034D7">
        <w:rPr>
          <w:rFonts w:cstheme="minorHAnsi"/>
          <w:color w:val="auto"/>
          <w:szCs w:val="24"/>
        </w:rPr>
        <w:t xml:space="preserve"> </w:t>
      </w:r>
      <w:r w:rsidRPr="001907F5">
        <w:rPr>
          <w:rFonts w:cstheme="minorHAnsi"/>
          <w:color w:val="auto"/>
          <w:szCs w:val="24"/>
        </w:rPr>
        <w:t xml:space="preserve">divieto si applica l'articolo 353 del codice penale; </w:t>
      </w:r>
    </w:p>
    <w:p w:rsidR="00CB2711" w:rsidRPr="001907F5" w:rsidRDefault="006C0E44" w:rsidP="00645A3B">
      <w:pPr>
        <w:numPr>
          <w:ilvl w:val="0"/>
          <w:numId w:val="1"/>
        </w:numPr>
        <w:spacing w:after="128"/>
        <w:ind w:left="284" w:right="35" w:hanging="284"/>
        <w:rPr>
          <w:rFonts w:cstheme="minorHAnsi"/>
          <w:color w:val="auto"/>
          <w:szCs w:val="24"/>
        </w:rPr>
      </w:pPr>
      <w:r w:rsidRPr="001907F5">
        <w:rPr>
          <w:rFonts w:cstheme="minorHAnsi"/>
          <w:color w:val="auto"/>
          <w:szCs w:val="24"/>
        </w:rPr>
        <w:t xml:space="preserve">ai consorzi di cui all’art. 45 comma 2 lett. b) e c) del Codice </w:t>
      </w:r>
      <w:r w:rsidRPr="001907F5">
        <w:rPr>
          <w:rFonts w:cstheme="minorHAnsi"/>
          <w:b/>
          <w:color w:val="auto"/>
          <w:szCs w:val="24"/>
        </w:rPr>
        <w:t>è vietato</w:t>
      </w:r>
      <w:r w:rsidRPr="001907F5">
        <w:rPr>
          <w:rFonts w:cstheme="minorHAnsi"/>
          <w:color w:val="auto"/>
          <w:szCs w:val="24"/>
        </w:rPr>
        <w:t xml:space="preserve"> incaricare, in fase di esecuzione, un’impresa consorziata diversa da quella indicata in sede di gara, salvo che per le ragioni indicate all’art. 48, comma 7-bis del Codice, e sempre che la modifica soggettiva non sia finalizzata ad eludere, in tale sede, la mancanza di un requisito di partecipazione alla gara in capo all’impresa consorziata; </w:t>
      </w:r>
    </w:p>
    <w:p w:rsidR="00CB2711" w:rsidRPr="001907F5" w:rsidRDefault="006C0E44" w:rsidP="00645A3B">
      <w:pPr>
        <w:numPr>
          <w:ilvl w:val="0"/>
          <w:numId w:val="1"/>
        </w:numPr>
        <w:ind w:left="284" w:right="35" w:hanging="284"/>
        <w:rPr>
          <w:rFonts w:cstheme="minorHAnsi"/>
          <w:color w:val="auto"/>
          <w:szCs w:val="24"/>
        </w:rPr>
      </w:pPr>
      <w:r w:rsidRPr="001907F5">
        <w:rPr>
          <w:rFonts w:cstheme="minorHAnsi"/>
          <w:color w:val="auto"/>
          <w:szCs w:val="24"/>
        </w:rPr>
        <w:t xml:space="preserve">le reti di imprese di cui all’art. 45, comma 2 lett. f) del Codice, rispettano la disciplina prevista per i raggruppamenti temporanei di imprese in quanto compatibile. Ai sensi dell’art. 186-bis del R.D. 16 marzo 1942, n. 367 l’impresa in concordato preventivo con continuità aziendale può concorrere anche riunita in RTI purché non rivesta la qualità di mandataria e sempre che le altre imprese aderenti al RTI non siano assoggettate ad una procedura concorsuale. </w:t>
      </w:r>
    </w:p>
    <w:p w:rsidR="00EF1102" w:rsidRPr="001907F5" w:rsidRDefault="00EF1102" w:rsidP="002530BD">
      <w:pPr>
        <w:ind w:left="0" w:right="35" w:firstLine="0"/>
        <w:rPr>
          <w:rFonts w:cstheme="minorHAnsi"/>
          <w:color w:val="auto"/>
          <w:szCs w:val="24"/>
        </w:rPr>
      </w:pPr>
    </w:p>
    <w:p w:rsidR="00CB2711" w:rsidRPr="001907F5" w:rsidRDefault="006C0E44" w:rsidP="00DA507F">
      <w:pPr>
        <w:pStyle w:val="Titolo1"/>
        <w:tabs>
          <w:tab w:val="left" w:pos="284"/>
        </w:tabs>
        <w:spacing w:after="244"/>
        <w:ind w:left="0" w:right="35"/>
        <w:rPr>
          <w:rFonts w:cstheme="minorHAnsi"/>
          <w:color w:val="auto"/>
          <w:szCs w:val="24"/>
        </w:rPr>
      </w:pPr>
      <w:bookmarkStart w:id="54" w:name="_Toc64981700"/>
      <w:bookmarkStart w:id="55" w:name="_Toc77456156"/>
      <w:r w:rsidRPr="001907F5">
        <w:rPr>
          <w:rFonts w:cstheme="minorHAnsi"/>
          <w:color w:val="auto"/>
          <w:szCs w:val="24"/>
        </w:rPr>
        <w:t>REQUISITI GENERALI E CAUSE DI ESCLUSIONE</w:t>
      </w:r>
      <w:bookmarkEnd w:id="54"/>
      <w:bookmarkEnd w:id="55"/>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Sono </w:t>
      </w:r>
      <w:r w:rsidRPr="001907F5">
        <w:rPr>
          <w:rFonts w:cstheme="minorHAnsi"/>
          <w:b/>
          <w:color w:val="auto"/>
          <w:szCs w:val="24"/>
        </w:rPr>
        <w:t xml:space="preserve">esclusi </w:t>
      </w:r>
      <w:r w:rsidRPr="001907F5">
        <w:rPr>
          <w:rFonts w:cstheme="minorHAnsi"/>
          <w:color w:val="auto"/>
          <w:szCs w:val="24"/>
        </w:rPr>
        <w:t>dalla gara gli</w:t>
      </w:r>
      <w:r w:rsidR="003E3654">
        <w:rPr>
          <w:rFonts w:cstheme="minorHAnsi"/>
          <w:color w:val="auto"/>
          <w:szCs w:val="24"/>
        </w:rPr>
        <w:t xml:space="preserve"> </w:t>
      </w:r>
      <w:r w:rsidRPr="001907F5">
        <w:rPr>
          <w:rFonts w:cstheme="minorHAnsi"/>
          <w:color w:val="auto"/>
          <w:szCs w:val="24"/>
        </w:rPr>
        <w:t xml:space="preserve">operatori economici per i quali sussistono: </w:t>
      </w:r>
    </w:p>
    <w:p w:rsidR="00CB2711" w:rsidRPr="001907F5" w:rsidRDefault="006C0E44" w:rsidP="00645A3B">
      <w:pPr>
        <w:numPr>
          <w:ilvl w:val="0"/>
          <w:numId w:val="2"/>
        </w:numPr>
        <w:spacing w:after="124"/>
        <w:ind w:left="0" w:right="35" w:firstLine="0"/>
        <w:rPr>
          <w:rFonts w:cstheme="minorHAnsi"/>
          <w:color w:val="auto"/>
          <w:szCs w:val="24"/>
        </w:rPr>
      </w:pPr>
      <w:r w:rsidRPr="001907F5">
        <w:rPr>
          <w:rFonts w:cstheme="minorHAnsi"/>
          <w:color w:val="auto"/>
          <w:szCs w:val="24"/>
        </w:rPr>
        <w:t xml:space="preserve">cause di esclusione di cui all’art. 80 del Codice; </w:t>
      </w:r>
    </w:p>
    <w:p w:rsidR="00CB2711" w:rsidRPr="001907F5" w:rsidRDefault="006C0E44" w:rsidP="00645A3B">
      <w:pPr>
        <w:numPr>
          <w:ilvl w:val="0"/>
          <w:numId w:val="2"/>
        </w:numPr>
        <w:ind w:left="0" w:right="35" w:firstLine="0"/>
        <w:rPr>
          <w:rFonts w:cstheme="minorHAnsi"/>
          <w:color w:val="auto"/>
          <w:szCs w:val="24"/>
        </w:rPr>
      </w:pPr>
      <w:r w:rsidRPr="001907F5">
        <w:rPr>
          <w:rFonts w:cstheme="minorHAnsi"/>
          <w:color w:val="auto"/>
          <w:szCs w:val="24"/>
        </w:rPr>
        <w:t xml:space="preserve">divieti a contrattare con la pubblica amministrazione.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Sono comunque </w:t>
      </w:r>
      <w:r w:rsidRPr="001907F5">
        <w:rPr>
          <w:rFonts w:cstheme="minorHAnsi"/>
          <w:b/>
          <w:color w:val="auto"/>
          <w:szCs w:val="24"/>
        </w:rPr>
        <w:t>esclusi</w:t>
      </w:r>
      <w:r w:rsidRPr="001907F5">
        <w:rPr>
          <w:rFonts w:cstheme="minorHAnsi"/>
          <w:color w:val="auto"/>
          <w:szCs w:val="24"/>
        </w:rPr>
        <w:t xml:space="preserve"> gli</w:t>
      </w:r>
      <w:r w:rsidR="0007683E">
        <w:rPr>
          <w:rFonts w:cstheme="minorHAnsi"/>
          <w:color w:val="auto"/>
          <w:szCs w:val="24"/>
        </w:rPr>
        <w:t xml:space="preserve"> </w:t>
      </w:r>
      <w:r w:rsidRPr="001907F5">
        <w:rPr>
          <w:rFonts w:cstheme="minorHAnsi"/>
          <w:color w:val="auto"/>
          <w:szCs w:val="24"/>
        </w:rPr>
        <w:t>operatori economici che abbiano affidato incarichi in violazione dell’art. 53, comma 16-ter, del d.lgs. del 2001, n. 165</w:t>
      </w:r>
    </w:p>
    <w:p w:rsidR="00493575" w:rsidRPr="001907F5" w:rsidRDefault="00493575" w:rsidP="002530BD">
      <w:pPr>
        <w:spacing w:after="1" w:line="259" w:lineRule="auto"/>
        <w:ind w:left="0" w:right="35" w:firstLine="0"/>
        <w:jc w:val="left"/>
        <w:rPr>
          <w:rFonts w:cstheme="minorHAnsi"/>
          <w:b/>
          <w:color w:val="auto"/>
          <w:szCs w:val="24"/>
        </w:rPr>
      </w:pPr>
    </w:p>
    <w:p w:rsidR="00323D6D" w:rsidRPr="001907F5" w:rsidRDefault="00323D6D" w:rsidP="002530BD">
      <w:pPr>
        <w:ind w:left="0" w:right="35" w:firstLine="0"/>
        <w:rPr>
          <w:rFonts w:cstheme="minorHAnsi"/>
          <w:color w:val="auto"/>
          <w:szCs w:val="24"/>
        </w:rPr>
      </w:pPr>
    </w:p>
    <w:p w:rsidR="00CB2711" w:rsidRPr="001907F5" w:rsidRDefault="006C0E44" w:rsidP="00A05C69">
      <w:pPr>
        <w:pStyle w:val="Titolo1"/>
        <w:tabs>
          <w:tab w:val="left" w:pos="284"/>
        </w:tabs>
        <w:spacing w:after="244"/>
        <w:ind w:left="0" w:right="35"/>
        <w:rPr>
          <w:rFonts w:cstheme="minorHAnsi"/>
          <w:color w:val="auto"/>
          <w:szCs w:val="24"/>
        </w:rPr>
      </w:pPr>
      <w:bookmarkStart w:id="56" w:name="_Toc64981701"/>
      <w:bookmarkStart w:id="57" w:name="_Toc77456157"/>
      <w:r w:rsidRPr="001907F5">
        <w:rPr>
          <w:rFonts w:cstheme="minorHAnsi"/>
          <w:color w:val="auto"/>
          <w:szCs w:val="24"/>
        </w:rPr>
        <w:t>REQUISITI SPECIALI E MEZZI DI PROVA</w:t>
      </w:r>
      <w:bookmarkEnd w:id="56"/>
      <w:bookmarkEnd w:id="57"/>
    </w:p>
    <w:p w:rsidR="00CB2711" w:rsidRPr="001907F5" w:rsidRDefault="006C0E44" w:rsidP="00A05C69">
      <w:pPr>
        <w:tabs>
          <w:tab w:val="left" w:pos="284"/>
        </w:tabs>
        <w:spacing w:after="249"/>
        <w:ind w:left="0" w:right="35" w:firstLine="0"/>
        <w:rPr>
          <w:rFonts w:cstheme="minorHAnsi"/>
          <w:color w:val="auto"/>
          <w:szCs w:val="24"/>
        </w:rPr>
      </w:pPr>
      <w:r w:rsidRPr="001907F5">
        <w:rPr>
          <w:rFonts w:cstheme="minorHAnsi"/>
          <w:color w:val="auto"/>
          <w:szCs w:val="24"/>
        </w:rPr>
        <w:t>I concorrenti, a</w:t>
      </w:r>
      <w:r w:rsidRPr="001907F5">
        <w:rPr>
          <w:rFonts w:cstheme="minorHAnsi"/>
          <w:b/>
          <w:color w:val="auto"/>
          <w:szCs w:val="24"/>
        </w:rPr>
        <w:t xml:space="preserve"> pena di esclusione</w:t>
      </w:r>
      <w:r w:rsidRPr="001907F5">
        <w:rPr>
          <w:rFonts w:cstheme="minorHAnsi"/>
          <w:color w:val="auto"/>
          <w:szCs w:val="24"/>
        </w:rPr>
        <w:t>, devono essere in possesso dei requisiti o adempiere a quanto previsto nei commi seguenti:</w:t>
      </w:r>
    </w:p>
    <w:p w:rsidR="00CB2711" w:rsidRPr="001907F5" w:rsidRDefault="006C0E44" w:rsidP="00CC1EB9">
      <w:pPr>
        <w:pStyle w:val="Titolo2"/>
        <w:tabs>
          <w:tab w:val="left" w:pos="284"/>
        </w:tabs>
        <w:ind w:left="0" w:right="35"/>
        <w:rPr>
          <w:rFonts w:cstheme="minorHAnsi"/>
          <w:color w:val="auto"/>
          <w:sz w:val="24"/>
          <w:szCs w:val="24"/>
        </w:rPr>
      </w:pPr>
      <w:bookmarkStart w:id="58" w:name="_Toc64981702"/>
      <w:bookmarkStart w:id="59" w:name="_Toc77456158"/>
      <w:r w:rsidRPr="001907F5">
        <w:rPr>
          <w:rFonts w:cstheme="minorHAnsi"/>
          <w:color w:val="auto"/>
          <w:sz w:val="24"/>
          <w:szCs w:val="24"/>
        </w:rPr>
        <w:lastRenderedPageBreak/>
        <w:t>REQUISITI DI IDONEITÀ</w:t>
      </w:r>
      <w:bookmarkEnd w:id="58"/>
      <w:bookmarkEnd w:id="59"/>
    </w:p>
    <w:p w:rsidR="00CB2711" w:rsidRPr="001907F5" w:rsidRDefault="006C0E44" w:rsidP="00645A3B">
      <w:pPr>
        <w:numPr>
          <w:ilvl w:val="0"/>
          <w:numId w:val="3"/>
        </w:numPr>
        <w:tabs>
          <w:tab w:val="left" w:pos="284"/>
        </w:tabs>
        <w:ind w:left="0" w:right="35" w:firstLine="0"/>
        <w:rPr>
          <w:rFonts w:cstheme="minorHAnsi"/>
          <w:color w:val="auto"/>
          <w:szCs w:val="24"/>
        </w:rPr>
      </w:pPr>
      <w:r w:rsidRPr="001907F5">
        <w:rPr>
          <w:rFonts w:cstheme="minorHAnsi"/>
          <w:b/>
          <w:color w:val="auto"/>
          <w:szCs w:val="24"/>
        </w:rPr>
        <w:t>Iscrizione nel registro tenuto dalla Camera di commercio</w:t>
      </w:r>
      <w:r w:rsidRPr="001907F5">
        <w:rPr>
          <w:rFonts w:cstheme="minorHAnsi"/>
          <w:color w:val="auto"/>
          <w:szCs w:val="24"/>
        </w:rPr>
        <w:t xml:space="preserve"> industria, artigianato e agricoltura oppure nel registro delle commissioni provinciali per l’artigianato. </w:t>
      </w:r>
    </w:p>
    <w:p w:rsidR="00CB2711" w:rsidRPr="001907F5" w:rsidRDefault="006C0E44" w:rsidP="002530BD">
      <w:pPr>
        <w:spacing w:after="128"/>
        <w:ind w:left="0" w:right="35" w:firstLine="0"/>
        <w:rPr>
          <w:rFonts w:cstheme="minorHAnsi"/>
          <w:color w:val="auto"/>
          <w:szCs w:val="24"/>
        </w:rPr>
      </w:pPr>
      <w:r w:rsidRPr="001907F5">
        <w:rPr>
          <w:rFonts w:cstheme="minorHAnsi"/>
          <w:color w:val="auto"/>
          <w:szCs w:val="24"/>
        </w:rPr>
        <w:t xml:space="preserve">Il concorrente non stabilito in Italia ma in altro Stato Membro o in uno dei Paesi di cui all’art. 83, co 3 del Codice, presenta dichiarazione giurata o secondo le modalità vigenti nello Stato nel quale è stabilito, inserendo la relativa documentazione dimostrativa.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concorrente non stabilito in Italia ma in altro Stato Membro o in uno dei Paesi di cui all’art. 83, co 3 del Codice, presenta dichiarazione giurata o secondo le modalità vigenti nello Stato nel quale è stabilito, inserendo la relativa documentazione dimostrativa nel sistema </w:t>
      </w:r>
      <w:proofErr w:type="spellStart"/>
      <w:r w:rsidRPr="001907F5">
        <w:rPr>
          <w:rFonts w:cstheme="minorHAnsi"/>
          <w:color w:val="auto"/>
          <w:szCs w:val="24"/>
        </w:rPr>
        <w:t>AVCpass</w:t>
      </w:r>
      <w:proofErr w:type="spellEnd"/>
      <w:r w:rsidRPr="001907F5">
        <w:rPr>
          <w:rFonts w:cstheme="minorHAnsi"/>
          <w:color w:val="auto"/>
          <w:szCs w:val="24"/>
        </w:rPr>
        <w:t xml:space="preserve">. </w:t>
      </w:r>
    </w:p>
    <w:p w:rsidR="00EC6AA2" w:rsidRPr="001907F5" w:rsidRDefault="00EC6AA2" w:rsidP="002530BD">
      <w:pPr>
        <w:ind w:left="0" w:right="35" w:firstLine="0"/>
        <w:rPr>
          <w:rFonts w:cstheme="minorHAnsi"/>
          <w:color w:val="auto"/>
          <w:szCs w:val="24"/>
        </w:rPr>
      </w:pPr>
    </w:p>
    <w:p w:rsidR="00CB2711" w:rsidRPr="001907F5" w:rsidRDefault="006C0E44" w:rsidP="002530BD">
      <w:pPr>
        <w:ind w:left="0" w:right="35" w:firstLine="0"/>
        <w:rPr>
          <w:rFonts w:cstheme="minorHAnsi"/>
          <w:color w:val="auto"/>
          <w:szCs w:val="24"/>
        </w:rPr>
      </w:pPr>
      <w:r w:rsidRPr="001907F5">
        <w:rPr>
          <w:rFonts w:cstheme="minorHAnsi"/>
          <w:color w:val="auto"/>
          <w:szCs w:val="24"/>
          <w:u w:val="single" w:color="000000"/>
        </w:rPr>
        <w:t>Per la comprova</w:t>
      </w:r>
      <w:r w:rsidRPr="001907F5">
        <w:rPr>
          <w:rFonts w:cstheme="minorHAnsi"/>
          <w:color w:val="auto"/>
          <w:szCs w:val="24"/>
        </w:rPr>
        <w:t xml:space="preserve"> dell’iscrizione in registri e albi per i quali non esista un collegamento diretto con il sistema </w:t>
      </w:r>
      <w:proofErr w:type="spellStart"/>
      <w:r w:rsidRPr="001907F5">
        <w:rPr>
          <w:rFonts w:cstheme="minorHAnsi"/>
          <w:color w:val="auto"/>
          <w:szCs w:val="24"/>
        </w:rPr>
        <w:t>AVCpass</w:t>
      </w:r>
      <w:proofErr w:type="spellEnd"/>
      <w:r w:rsidRPr="001907F5">
        <w:rPr>
          <w:rFonts w:cstheme="minorHAnsi"/>
          <w:color w:val="auto"/>
          <w:szCs w:val="24"/>
        </w:rPr>
        <w:t xml:space="preserve">, il concorrente inserisce la relativa documentazione nel sistema </w:t>
      </w:r>
      <w:proofErr w:type="spellStart"/>
      <w:r w:rsidRPr="001907F5">
        <w:rPr>
          <w:rFonts w:cstheme="minorHAnsi"/>
          <w:color w:val="auto"/>
          <w:szCs w:val="24"/>
        </w:rPr>
        <w:t>AVCpass</w:t>
      </w:r>
      <w:proofErr w:type="spellEnd"/>
      <w:r w:rsidRPr="001907F5">
        <w:rPr>
          <w:rFonts w:cstheme="minorHAnsi"/>
          <w:color w:val="auto"/>
          <w:szCs w:val="24"/>
        </w:rPr>
        <w:t>.</w:t>
      </w:r>
    </w:p>
    <w:p w:rsidR="00CB2711" w:rsidRPr="001907F5" w:rsidRDefault="00CB2711" w:rsidP="002530BD">
      <w:pPr>
        <w:spacing w:after="272" w:line="259" w:lineRule="auto"/>
        <w:ind w:left="0" w:right="35" w:firstLine="0"/>
        <w:jc w:val="left"/>
        <w:rPr>
          <w:rFonts w:cstheme="minorHAnsi"/>
          <w:color w:val="auto"/>
          <w:szCs w:val="24"/>
        </w:rPr>
      </w:pPr>
    </w:p>
    <w:p w:rsidR="00CB2711" w:rsidRPr="001907F5" w:rsidRDefault="00ED3370" w:rsidP="00A05C69">
      <w:pPr>
        <w:pStyle w:val="Titolo2"/>
        <w:tabs>
          <w:tab w:val="left" w:pos="426"/>
        </w:tabs>
        <w:spacing w:after="0"/>
        <w:ind w:left="0" w:right="35"/>
        <w:rPr>
          <w:rFonts w:cstheme="minorHAnsi"/>
          <w:color w:val="auto"/>
          <w:sz w:val="24"/>
          <w:szCs w:val="24"/>
        </w:rPr>
      </w:pPr>
      <w:bookmarkStart w:id="60" w:name="_Toc64981703"/>
      <w:bookmarkStart w:id="61" w:name="_Toc77456159"/>
      <w:r w:rsidRPr="001907F5">
        <w:rPr>
          <w:rFonts w:cstheme="minorHAnsi"/>
          <w:color w:val="auto"/>
          <w:sz w:val="24"/>
          <w:szCs w:val="24"/>
        </w:rPr>
        <w:t>REQUISITI DI ORDINE SPECIALE: CAPACITÀ ECONOMICO-FINANZIARIA</w:t>
      </w:r>
      <w:bookmarkEnd w:id="60"/>
      <w:bookmarkEnd w:id="61"/>
    </w:p>
    <w:p w:rsidR="00ED3370" w:rsidRPr="001907F5" w:rsidRDefault="00ED3370" w:rsidP="00A05C69">
      <w:pPr>
        <w:widowControl w:val="0"/>
        <w:tabs>
          <w:tab w:val="left" w:pos="426"/>
        </w:tabs>
        <w:spacing w:after="0" w:line="276" w:lineRule="auto"/>
        <w:ind w:left="0" w:right="35" w:firstLine="0"/>
        <w:rPr>
          <w:rFonts w:cstheme="minorHAnsi"/>
          <w:iCs/>
          <w:color w:val="auto"/>
          <w:szCs w:val="24"/>
        </w:rPr>
      </w:pPr>
      <w:r w:rsidRPr="001907F5">
        <w:rPr>
          <w:rFonts w:cstheme="minorHAnsi"/>
          <w:iCs/>
          <w:color w:val="auto"/>
          <w:szCs w:val="24"/>
        </w:rPr>
        <w:t xml:space="preserve">(articolo 83, comma 1 </w:t>
      </w:r>
      <w:proofErr w:type="spellStart"/>
      <w:r w:rsidRPr="001907F5">
        <w:rPr>
          <w:rFonts w:cstheme="minorHAnsi"/>
          <w:iCs/>
          <w:color w:val="auto"/>
          <w:szCs w:val="24"/>
        </w:rPr>
        <w:t>lett</w:t>
      </w:r>
      <w:proofErr w:type="spellEnd"/>
      <w:r w:rsidRPr="001907F5">
        <w:rPr>
          <w:rFonts w:cstheme="minorHAnsi"/>
          <w:iCs/>
          <w:color w:val="auto"/>
          <w:szCs w:val="24"/>
        </w:rPr>
        <w:t xml:space="preserve"> b) e commi 4 e 5 del </w:t>
      </w:r>
      <w:proofErr w:type="spellStart"/>
      <w:r w:rsidRPr="001907F5">
        <w:rPr>
          <w:rFonts w:cstheme="minorHAnsi"/>
          <w:iCs/>
          <w:color w:val="auto"/>
          <w:szCs w:val="24"/>
        </w:rPr>
        <w:t>D.Lgs.</w:t>
      </w:r>
      <w:proofErr w:type="spellEnd"/>
      <w:r w:rsidRPr="001907F5">
        <w:rPr>
          <w:rFonts w:cstheme="minorHAnsi"/>
          <w:iCs/>
          <w:color w:val="auto"/>
          <w:szCs w:val="24"/>
        </w:rPr>
        <w:t xml:space="preserve"> 50/2016</w:t>
      </w:r>
      <w:r w:rsidR="00F43845" w:rsidRPr="001907F5">
        <w:rPr>
          <w:rFonts w:cstheme="minorHAnsi"/>
          <w:iCs/>
          <w:color w:val="auto"/>
          <w:szCs w:val="24"/>
        </w:rPr>
        <w:t xml:space="preserve"> </w:t>
      </w:r>
      <w:proofErr w:type="spellStart"/>
      <w:r w:rsidR="00F43845" w:rsidRPr="001907F5">
        <w:rPr>
          <w:rFonts w:cstheme="minorHAnsi"/>
          <w:iCs/>
          <w:color w:val="auto"/>
          <w:szCs w:val="24"/>
        </w:rPr>
        <w:t>s.m.i</w:t>
      </w:r>
      <w:proofErr w:type="spellEnd"/>
      <w:r w:rsidRPr="001907F5">
        <w:rPr>
          <w:rFonts w:cstheme="minorHAnsi"/>
          <w:iCs/>
          <w:color w:val="auto"/>
          <w:szCs w:val="24"/>
        </w:rPr>
        <w:t>)</w:t>
      </w:r>
    </w:p>
    <w:p w:rsidR="00ED3370" w:rsidRPr="001907F5" w:rsidRDefault="00ED3370" w:rsidP="00A05C69">
      <w:pPr>
        <w:widowControl w:val="0"/>
        <w:tabs>
          <w:tab w:val="left" w:pos="426"/>
        </w:tabs>
        <w:spacing w:line="276" w:lineRule="auto"/>
        <w:ind w:left="0" w:right="35" w:firstLine="0"/>
        <w:rPr>
          <w:rFonts w:cstheme="minorHAnsi"/>
          <w:color w:val="auto"/>
          <w:szCs w:val="24"/>
        </w:rPr>
      </w:pPr>
      <w:r w:rsidRPr="001907F5">
        <w:rPr>
          <w:rFonts w:cstheme="minorHAnsi"/>
          <w:color w:val="auto"/>
          <w:szCs w:val="24"/>
        </w:rPr>
        <w:t>Non è richiesto il possesso di requisiti di capacità economico-finanziaria oltre all’attestazione SOA di cui all’articolo 7.3</w:t>
      </w:r>
      <w:r w:rsidR="00591338" w:rsidRPr="001907F5">
        <w:rPr>
          <w:rFonts w:cstheme="minorHAnsi"/>
          <w:color w:val="auto"/>
          <w:szCs w:val="24"/>
        </w:rPr>
        <w:t xml:space="preserve"> lett. a)</w:t>
      </w:r>
      <w:r w:rsidRPr="001907F5">
        <w:rPr>
          <w:rFonts w:cstheme="minorHAnsi"/>
          <w:color w:val="auto"/>
          <w:szCs w:val="24"/>
        </w:rPr>
        <w:t>.</w:t>
      </w:r>
    </w:p>
    <w:p w:rsidR="00EC6AA2" w:rsidRPr="001907F5" w:rsidRDefault="00EC6AA2" w:rsidP="00A05C69">
      <w:pPr>
        <w:tabs>
          <w:tab w:val="left" w:pos="426"/>
        </w:tabs>
        <w:ind w:left="0" w:right="35" w:firstLine="0"/>
        <w:rPr>
          <w:rFonts w:cstheme="minorHAnsi"/>
          <w:color w:val="auto"/>
          <w:szCs w:val="24"/>
        </w:rPr>
      </w:pPr>
    </w:p>
    <w:p w:rsidR="00CB2711" w:rsidRPr="001907F5" w:rsidRDefault="00ED3370" w:rsidP="00A05C69">
      <w:pPr>
        <w:pStyle w:val="Titolo2"/>
        <w:tabs>
          <w:tab w:val="left" w:pos="426"/>
        </w:tabs>
        <w:ind w:left="0" w:right="35"/>
        <w:rPr>
          <w:rFonts w:cstheme="minorHAnsi"/>
          <w:color w:val="auto"/>
          <w:sz w:val="24"/>
          <w:szCs w:val="24"/>
        </w:rPr>
      </w:pPr>
      <w:bookmarkStart w:id="62" w:name="_Toc64981704"/>
      <w:bookmarkStart w:id="63" w:name="_Toc77456160"/>
      <w:r w:rsidRPr="001907F5">
        <w:rPr>
          <w:rFonts w:cstheme="minorHAnsi"/>
          <w:color w:val="auto"/>
          <w:sz w:val="24"/>
          <w:szCs w:val="24"/>
        </w:rPr>
        <w:t>REQUISITI DI ORDINE SPECIALE: CAPACITÀ TECNICA</w:t>
      </w:r>
      <w:r w:rsidR="00591338" w:rsidRPr="001907F5">
        <w:rPr>
          <w:rFonts w:cstheme="minorHAnsi"/>
          <w:color w:val="auto"/>
          <w:sz w:val="24"/>
          <w:szCs w:val="24"/>
        </w:rPr>
        <w:t xml:space="preserve"> E PROFESSIONALE</w:t>
      </w:r>
      <w:bookmarkEnd w:id="62"/>
      <w:bookmarkEnd w:id="63"/>
    </w:p>
    <w:p w:rsidR="00ED3370" w:rsidRPr="00F65368" w:rsidRDefault="00ED3370" w:rsidP="00645A3B">
      <w:pPr>
        <w:pStyle w:val="Paragrafoelenco"/>
        <w:widowControl w:val="0"/>
        <w:numPr>
          <w:ilvl w:val="0"/>
          <w:numId w:val="20"/>
        </w:numPr>
        <w:spacing w:after="0" w:line="240" w:lineRule="auto"/>
        <w:ind w:left="426" w:right="35" w:hanging="426"/>
        <w:rPr>
          <w:rFonts w:cstheme="minorHAnsi"/>
          <w:b/>
          <w:color w:val="FF0000"/>
          <w:szCs w:val="24"/>
          <w:highlight w:val="cyan"/>
        </w:rPr>
      </w:pPr>
      <w:r w:rsidRPr="001907F5">
        <w:rPr>
          <w:rFonts w:cstheme="minorHAnsi"/>
          <w:color w:val="auto"/>
          <w:szCs w:val="24"/>
        </w:rPr>
        <w:t xml:space="preserve">attestazione SOA nella categoria </w:t>
      </w:r>
      <w:r w:rsidR="000800F8">
        <w:rPr>
          <w:rFonts w:cstheme="minorHAnsi"/>
          <w:color w:val="auto"/>
          <w:szCs w:val="24"/>
        </w:rPr>
        <w:t>OG3 Classe II</w:t>
      </w:r>
      <w:r w:rsidR="009D3C82">
        <w:rPr>
          <w:rFonts w:cstheme="minorHAnsi"/>
          <w:b/>
          <w:color w:val="auto"/>
          <w:szCs w:val="24"/>
        </w:rPr>
        <w:t>,</w:t>
      </w:r>
      <w:r w:rsidR="000743E7">
        <w:rPr>
          <w:rFonts w:cstheme="minorHAnsi"/>
          <w:b/>
          <w:color w:val="auto"/>
          <w:szCs w:val="24"/>
        </w:rPr>
        <w:t xml:space="preserve"> Attestazione SOA  per la categoria OG!3 Classe I </w:t>
      </w:r>
      <w:r w:rsidR="006913C5">
        <w:rPr>
          <w:rFonts w:cstheme="minorHAnsi"/>
          <w:b/>
          <w:color w:val="auto"/>
          <w:szCs w:val="24"/>
        </w:rPr>
        <w:t>;</w:t>
      </w:r>
    </w:p>
    <w:p w:rsidR="00ED3370" w:rsidRPr="001907F5" w:rsidRDefault="00ED3370" w:rsidP="00645A3B">
      <w:pPr>
        <w:pStyle w:val="Paragrafoelenco"/>
        <w:widowControl w:val="0"/>
        <w:numPr>
          <w:ilvl w:val="0"/>
          <w:numId w:val="20"/>
        </w:numPr>
        <w:tabs>
          <w:tab w:val="left" w:pos="426"/>
        </w:tabs>
        <w:spacing w:after="0" w:line="240" w:lineRule="auto"/>
        <w:ind w:left="426" w:right="35" w:hanging="426"/>
        <w:rPr>
          <w:rFonts w:cstheme="minorHAnsi"/>
          <w:color w:val="auto"/>
          <w:szCs w:val="24"/>
        </w:rPr>
      </w:pPr>
      <w:r w:rsidRPr="001907F5">
        <w:rPr>
          <w:rFonts w:cstheme="minorHAnsi"/>
          <w:color w:val="auto"/>
          <w:szCs w:val="24"/>
        </w:rPr>
        <w:t>raggruppamenti temporanei e consorzi ordinari di cui all’articolo 48 commi 1, 3, 5, 6, del dec</w:t>
      </w:r>
      <w:r w:rsidR="000743E7">
        <w:rPr>
          <w:rFonts w:cstheme="minorHAnsi"/>
          <w:color w:val="auto"/>
          <w:szCs w:val="24"/>
        </w:rPr>
        <w:t>reto legislativo n. 50 del 2016:</w:t>
      </w:r>
    </w:p>
    <w:p w:rsidR="00ED3370" w:rsidRPr="001907F5" w:rsidRDefault="00ED3370" w:rsidP="00A05C69">
      <w:pPr>
        <w:widowControl w:val="0"/>
        <w:tabs>
          <w:tab w:val="left" w:pos="426"/>
          <w:tab w:val="left" w:pos="993"/>
          <w:tab w:val="left" w:pos="1560"/>
        </w:tabs>
        <w:ind w:left="426" w:right="35" w:hanging="426"/>
        <w:rPr>
          <w:rFonts w:cstheme="minorHAnsi"/>
          <w:color w:val="auto"/>
          <w:szCs w:val="24"/>
        </w:rPr>
      </w:pPr>
      <w:r w:rsidRPr="001907F5">
        <w:rPr>
          <w:rFonts w:cstheme="minorHAnsi"/>
          <w:color w:val="auto"/>
          <w:szCs w:val="24"/>
        </w:rPr>
        <w:t>b.1)</w:t>
      </w:r>
      <w:r w:rsidRPr="001907F5">
        <w:rPr>
          <w:rFonts w:cstheme="minorHAnsi"/>
          <w:color w:val="auto"/>
          <w:szCs w:val="24"/>
        </w:rPr>
        <w:tab/>
        <w:t>ogni operatore economico raggruppato o consorziato deve essere in possesso del requisito in proporzione alla parte di lavori ovvero che intende assumere nell’ambito del raggruppamento;</w:t>
      </w:r>
    </w:p>
    <w:p w:rsidR="00ED3370" w:rsidRPr="001907F5" w:rsidRDefault="00ED3370" w:rsidP="00A05C69">
      <w:pPr>
        <w:widowControl w:val="0"/>
        <w:tabs>
          <w:tab w:val="left" w:pos="426"/>
          <w:tab w:val="left" w:pos="993"/>
          <w:tab w:val="left" w:pos="1560"/>
        </w:tabs>
        <w:ind w:left="426" w:right="35" w:hanging="426"/>
        <w:rPr>
          <w:rFonts w:cstheme="minorHAnsi"/>
          <w:color w:val="auto"/>
          <w:szCs w:val="24"/>
        </w:rPr>
      </w:pPr>
      <w:r w:rsidRPr="001907F5">
        <w:rPr>
          <w:rFonts w:cstheme="minorHAnsi"/>
          <w:color w:val="auto"/>
          <w:szCs w:val="24"/>
        </w:rPr>
        <w:t>b.2)</w:t>
      </w:r>
      <w:r w:rsidRPr="001907F5">
        <w:rPr>
          <w:rFonts w:cstheme="minorHAnsi"/>
          <w:color w:val="auto"/>
          <w:szCs w:val="24"/>
        </w:rPr>
        <w:tab/>
        <w:t>si applica l’articolo 92, commi 2 e 3, del d.P.R. n. 207 del 2010 nei limiti della loro compatibilità;</w:t>
      </w:r>
    </w:p>
    <w:p w:rsidR="00ED3370" w:rsidRPr="001907F5" w:rsidRDefault="00ED3370" w:rsidP="00A05C69">
      <w:pPr>
        <w:widowControl w:val="0"/>
        <w:tabs>
          <w:tab w:val="left" w:pos="426"/>
          <w:tab w:val="left" w:pos="993"/>
          <w:tab w:val="left" w:pos="1560"/>
        </w:tabs>
        <w:ind w:left="426" w:right="35" w:hanging="426"/>
        <w:rPr>
          <w:rFonts w:cstheme="minorHAnsi"/>
          <w:color w:val="auto"/>
          <w:szCs w:val="24"/>
        </w:rPr>
      </w:pPr>
      <w:r w:rsidRPr="001907F5">
        <w:rPr>
          <w:rFonts w:cstheme="minorHAnsi"/>
          <w:color w:val="auto"/>
          <w:szCs w:val="24"/>
        </w:rPr>
        <w:t>b.3)</w:t>
      </w:r>
      <w:r w:rsidRPr="001907F5">
        <w:rPr>
          <w:rFonts w:cstheme="minorHAnsi"/>
          <w:color w:val="auto"/>
          <w:szCs w:val="24"/>
        </w:rPr>
        <w:tab/>
        <w:t>il raggruppamento temporaneo o il consorzio ordinario nel suo insieme deve possedere il requisito nella misura richiesta al concorrente singolo.</w:t>
      </w:r>
    </w:p>
    <w:p w:rsidR="00CB2711" w:rsidRPr="001907F5" w:rsidRDefault="00CB2711" w:rsidP="002530BD">
      <w:pPr>
        <w:spacing w:after="77" w:line="259" w:lineRule="auto"/>
        <w:ind w:left="0" w:right="35" w:firstLine="0"/>
        <w:jc w:val="left"/>
        <w:rPr>
          <w:rFonts w:cstheme="minorHAnsi"/>
          <w:color w:val="auto"/>
          <w:szCs w:val="24"/>
        </w:rPr>
      </w:pPr>
    </w:p>
    <w:p w:rsidR="00CB2711" w:rsidRPr="001907F5" w:rsidRDefault="006C0E44" w:rsidP="002530BD">
      <w:pPr>
        <w:pStyle w:val="Titolo2"/>
        <w:spacing w:after="190"/>
        <w:ind w:left="0" w:right="35"/>
        <w:rPr>
          <w:rFonts w:cstheme="minorHAnsi"/>
          <w:color w:val="auto"/>
          <w:sz w:val="24"/>
          <w:szCs w:val="24"/>
        </w:rPr>
      </w:pPr>
      <w:bookmarkStart w:id="64" w:name="_Toc64981705"/>
      <w:bookmarkStart w:id="65" w:name="_Toc77456161"/>
      <w:r w:rsidRPr="001907F5">
        <w:rPr>
          <w:rFonts w:cstheme="minorHAnsi"/>
          <w:color w:val="auto"/>
          <w:sz w:val="24"/>
          <w:szCs w:val="24"/>
        </w:rPr>
        <w:t>INDICAZIONI PER I RAGGRUPPAMENTI TEMPORANEI, CONSORZI ORDINARI, AGGREGAZIONI DI IMPRESE DI RETE, GEIE</w:t>
      </w:r>
      <w:bookmarkEnd w:id="64"/>
      <w:bookmarkEnd w:id="65"/>
    </w:p>
    <w:p w:rsidR="00CB2711" w:rsidRPr="001907F5" w:rsidRDefault="006C0E44" w:rsidP="002530BD">
      <w:pPr>
        <w:pBdr>
          <w:top w:val="single" w:sz="4" w:space="0" w:color="000000"/>
          <w:left w:val="single" w:sz="4" w:space="0" w:color="000000"/>
          <w:bottom w:val="single" w:sz="4" w:space="0" w:color="000000"/>
          <w:right w:val="single" w:sz="4" w:space="0" w:color="000000"/>
        </w:pBdr>
        <w:spacing w:line="267" w:lineRule="auto"/>
        <w:ind w:left="0" w:right="35" w:firstLine="0"/>
        <w:rPr>
          <w:rFonts w:cstheme="minorHAnsi"/>
          <w:color w:val="auto"/>
          <w:szCs w:val="24"/>
        </w:rPr>
      </w:pPr>
      <w:r w:rsidRPr="001907F5">
        <w:rPr>
          <w:rFonts w:cstheme="minorHAnsi"/>
          <w:color w:val="auto"/>
          <w:szCs w:val="24"/>
        </w:rPr>
        <w:t xml:space="preserve">N.B.: nei raggruppamenti temporanei, la mandataria deve, in ogni caso, possedere i requisiti ed eseguire le prestazioni in misura maggioritaria </w:t>
      </w:r>
      <w:proofErr w:type="spellStart"/>
      <w:r w:rsidRPr="001907F5">
        <w:rPr>
          <w:rFonts w:cstheme="minorHAnsi"/>
          <w:color w:val="auto"/>
          <w:szCs w:val="24"/>
        </w:rPr>
        <w:t>aisensi</w:t>
      </w:r>
      <w:proofErr w:type="spellEnd"/>
      <w:r w:rsidRPr="001907F5">
        <w:rPr>
          <w:rFonts w:cstheme="minorHAnsi"/>
          <w:color w:val="auto"/>
          <w:szCs w:val="24"/>
        </w:rPr>
        <w:t xml:space="preserve"> dell’art. 83, comma 8 del Codice.</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 soggetti di cui all’art. 45 comma 2, lett. d), e), f) e g) del Codice devono possedere i requisiti di partecipazione nei termini di seguito indicati. </w:t>
      </w:r>
    </w:p>
    <w:p w:rsidR="00CB2711" w:rsidRPr="001907F5" w:rsidRDefault="00CB2711" w:rsidP="002530BD">
      <w:pPr>
        <w:spacing w:after="77" w:line="259" w:lineRule="auto"/>
        <w:ind w:left="0" w:right="35" w:firstLine="0"/>
        <w:jc w:val="left"/>
        <w:rPr>
          <w:rFonts w:cstheme="minorHAnsi"/>
          <w:color w:val="auto"/>
          <w:szCs w:val="24"/>
        </w:rPr>
      </w:pP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w:t>
      </w:r>
      <w:r w:rsidRPr="001907F5">
        <w:rPr>
          <w:rFonts w:cstheme="minorHAnsi"/>
          <w:b/>
          <w:color w:val="auto"/>
          <w:szCs w:val="24"/>
        </w:rPr>
        <w:t>requisito relativo all’iscrizione</w:t>
      </w:r>
      <w:r w:rsidRPr="001907F5">
        <w:rPr>
          <w:rFonts w:cstheme="minorHAnsi"/>
          <w:color w:val="auto"/>
          <w:szCs w:val="24"/>
        </w:rPr>
        <w:t xml:space="preserve"> nel registro tenuto dalla Camera di commercio industria, artigianato e agricoltura oppure nel registro delle commissioni provinciali per l’artigianato di cui al </w:t>
      </w:r>
      <w:r w:rsidRPr="001907F5">
        <w:rPr>
          <w:rFonts w:cstheme="minorHAnsi"/>
          <w:b/>
          <w:color w:val="auto"/>
          <w:szCs w:val="24"/>
        </w:rPr>
        <w:t xml:space="preserve">punto 7.1  </w:t>
      </w:r>
      <w:r w:rsidR="00F43845" w:rsidRPr="001907F5">
        <w:rPr>
          <w:rFonts w:cstheme="minorHAnsi"/>
          <w:b/>
          <w:color w:val="auto"/>
          <w:szCs w:val="24"/>
        </w:rPr>
        <w:t>lett. a)</w:t>
      </w:r>
      <w:r w:rsidRPr="001907F5">
        <w:rPr>
          <w:rFonts w:cstheme="minorHAnsi"/>
          <w:color w:val="auto"/>
          <w:szCs w:val="24"/>
        </w:rPr>
        <w:t>deve essere posseduto</w:t>
      </w:r>
    </w:p>
    <w:p w:rsidR="00CB2711" w:rsidRPr="001907F5" w:rsidRDefault="006C0E44" w:rsidP="00645A3B">
      <w:pPr>
        <w:numPr>
          <w:ilvl w:val="0"/>
          <w:numId w:val="4"/>
        </w:numPr>
        <w:ind w:left="426" w:right="35" w:hanging="426"/>
        <w:rPr>
          <w:rFonts w:cstheme="minorHAnsi"/>
          <w:color w:val="auto"/>
          <w:szCs w:val="24"/>
        </w:rPr>
      </w:pPr>
      <w:r w:rsidRPr="001907F5">
        <w:rPr>
          <w:rFonts w:cstheme="minorHAnsi"/>
          <w:color w:val="auto"/>
          <w:szCs w:val="24"/>
        </w:rPr>
        <w:t>da ciascuna delle imprese raggruppate/</w:t>
      </w:r>
      <w:proofErr w:type="spellStart"/>
      <w:r w:rsidRPr="001907F5">
        <w:rPr>
          <w:rFonts w:cstheme="minorHAnsi"/>
          <w:color w:val="auto"/>
          <w:szCs w:val="24"/>
        </w:rPr>
        <w:t>raggruppande</w:t>
      </w:r>
      <w:proofErr w:type="spellEnd"/>
      <w:r w:rsidRPr="001907F5">
        <w:rPr>
          <w:rFonts w:cstheme="minorHAnsi"/>
          <w:color w:val="auto"/>
          <w:szCs w:val="24"/>
        </w:rPr>
        <w:t xml:space="preserve"> o consorziate/</w:t>
      </w:r>
      <w:proofErr w:type="spellStart"/>
      <w:r w:rsidRPr="001907F5">
        <w:rPr>
          <w:rFonts w:cstheme="minorHAnsi"/>
          <w:color w:val="auto"/>
          <w:szCs w:val="24"/>
        </w:rPr>
        <w:t>consorziande</w:t>
      </w:r>
      <w:proofErr w:type="spellEnd"/>
      <w:r w:rsidRPr="001907F5">
        <w:rPr>
          <w:rFonts w:cstheme="minorHAnsi"/>
          <w:color w:val="auto"/>
          <w:szCs w:val="24"/>
        </w:rPr>
        <w:t xml:space="preserve"> o GEIE; </w:t>
      </w:r>
    </w:p>
    <w:p w:rsidR="00CB2711" w:rsidRPr="001907F5" w:rsidRDefault="006C0E44" w:rsidP="00645A3B">
      <w:pPr>
        <w:numPr>
          <w:ilvl w:val="0"/>
          <w:numId w:val="4"/>
        </w:numPr>
        <w:ind w:left="426" w:right="35" w:hanging="426"/>
        <w:rPr>
          <w:rFonts w:cstheme="minorHAnsi"/>
          <w:color w:val="auto"/>
          <w:szCs w:val="24"/>
        </w:rPr>
      </w:pPr>
      <w:r w:rsidRPr="001907F5">
        <w:rPr>
          <w:rFonts w:cstheme="minorHAnsi"/>
          <w:color w:val="auto"/>
          <w:szCs w:val="24"/>
        </w:rPr>
        <w:t xml:space="preserve">da ciascuna delle imprese aderenti al contratto di rete indicate come esecutrici e, dalla rete medesima nel caso in cui questa abbia soggettività giuridica. </w:t>
      </w:r>
    </w:p>
    <w:p w:rsidR="00CB2711" w:rsidRPr="001907F5" w:rsidRDefault="006C0E44" w:rsidP="002530BD">
      <w:pPr>
        <w:ind w:left="0" w:right="35" w:firstLine="0"/>
        <w:rPr>
          <w:rFonts w:cstheme="minorHAnsi"/>
          <w:color w:val="auto"/>
          <w:szCs w:val="24"/>
        </w:rPr>
      </w:pPr>
      <w:r w:rsidRPr="001907F5">
        <w:rPr>
          <w:rFonts w:cstheme="minorHAnsi"/>
          <w:color w:val="auto"/>
          <w:szCs w:val="24"/>
        </w:rPr>
        <w:lastRenderedPageBreak/>
        <w:t>Il requisito relativo al</w:t>
      </w:r>
      <w:r w:rsidR="00F43845" w:rsidRPr="001907F5">
        <w:rPr>
          <w:rFonts w:cstheme="minorHAnsi"/>
          <w:color w:val="auto"/>
          <w:szCs w:val="24"/>
        </w:rPr>
        <w:t xml:space="preserve">la capacità tecnica </w:t>
      </w:r>
      <w:r w:rsidR="00DB15F1" w:rsidRPr="001907F5">
        <w:rPr>
          <w:rFonts w:cstheme="minorHAnsi"/>
          <w:color w:val="auto"/>
          <w:szCs w:val="24"/>
        </w:rPr>
        <w:t xml:space="preserve">e professionale </w:t>
      </w:r>
      <w:r w:rsidRPr="001907F5">
        <w:rPr>
          <w:rFonts w:cstheme="minorHAnsi"/>
          <w:color w:val="auto"/>
          <w:szCs w:val="24"/>
        </w:rPr>
        <w:t xml:space="preserve">di cui al </w:t>
      </w:r>
      <w:r w:rsidRPr="001907F5">
        <w:rPr>
          <w:rFonts w:cstheme="minorHAnsi"/>
          <w:b/>
          <w:color w:val="auto"/>
          <w:szCs w:val="24"/>
        </w:rPr>
        <w:t>punto 7.</w:t>
      </w:r>
      <w:r w:rsidR="00F43845" w:rsidRPr="001907F5">
        <w:rPr>
          <w:rFonts w:cstheme="minorHAnsi"/>
          <w:b/>
          <w:color w:val="auto"/>
          <w:szCs w:val="24"/>
        </w:rPr>
        <w:t>3</w:t>
      </w:r>
      <w:r w:rsidRPr="001907F5">
        <w:rPr>
          <w:rFonts w:cstheme="minorHAnsi"/>
          <w:b/>
          <w:color w:val="auto"/>
          <w:szCs w:val="24"/>
        </w:rPr>
        <w:t xml:space="preserve"> lett. </w:t>
      </w:r>
      <w:r w:rsidR="00F43845" w:rsidRPr="001907F5">
        <w:rPr>
          <w:rFonts w:cstheme="minorHAnsi"/>
          <w:b/>
          <w:color w:val="auto"/>
          <w:szCs w:val="24"/>
        </w:rPr>
        <w:t>a</w:t>
      </w:r>
      <w:r w:rsidRPr="001907F5">
        <w:rPr>
          <w:rFonts w:cstheme="minorHAnsi"/>
          <w:b/>
          <w:color w:val="auto"/>
          <w:szCs w:val="24"/>
        </w:rPr>
        <w:t>)</w:t>
      </w:r>
      <w:r w:rsidRPr="001907F5">
        <w:rPr>
          <w:rFonts w:cstheme="minorHAnsi"/>
          <w:color w:val="auto"/>
          <w:szCs w:val="24"/>
        </w:rPr>
        <w:t xml:space="preserve"> deve essere soddisfatto dal raggruppamento temporaneo, dal consorzio, GEIE o dalle imprese aderenti al contratto di rete nel complesso.</w:t>
      </w:r>
    </w:p>
    <w:p w:rsidR="00CB2711" w:rsidRPr="001907F5" w:rsidRDefault="006C0E44" w:rsidP="002530BD">
      <w:pPr>
        <w:ind w:left="0" w:right="35" w:firstLine="0"/>
        <w:rPr>
          <w:rFonts w:cstheme="minorHAnsi"/>
          <w:color w:val="auto"/>
          <w:szCs w:val="24"/>
        </w:rPr>
      </w:pPr>
      <w:r w:rsidRPr="001907F5">
        <w:rPr>
          <w:rFonts w:cstheme="minorHAnsi"/>
          <w:color w:val="auto"/>
          <w:szCs w:val="24"/>
        </w:rPr>
        <w:t>Nel caso di raggruppamento, detto requisito deve essere posseduto in misura maggioritaria dall’impresa mandataria.</w:t>
      </w:r>
    </w:p>
    <w:p w:rsidR="00EE06E2" w:rsidRPr="001907F5" w:rsidRDefault="00EE06E2" w:rsidP="002530BD">
      <w:pPr>
        <w:ind w:left="0" w:right="35" w:firstLine="0"/>
        <w:rPr>
          <w:rFonts w:cstheme="minorHAnsi"/>
          <w:color w:val="auto"/>
          <w:szCs w:val="24"/>
        </w:rPr>
      </w:pPr>
    </w:p>
    <w:p w:rsidR="00CB2711" w:rsidRPr="001907F5" w:rsidRDefault="006C0E44" w:rsidP="00F65368">
      <w:pPr>
        <w:pStyle w:val="Titolo2"/>
        <w:ind w:left="0" w:right="35"/>
        <w:jc w:val="both"/>
        <w:rPr>
          <w:rFonts w:cstheme="minorHAnsi"/>
          <w:color w:val="auto"/>
          <w:sz w:val="24"/>
          <w:szCs w:val="24"/>
        </w:rPr>
      </w:pPr>
      <w:bookmarkStart w:id="66" w:name="_Toc64981706"/>
      <w:bookmarkStart w:id="67" w:name="_Toc77456162"/>
      <w:r w:rsidRPr="001907F5">
        <w:rPr>
          <w:rFonts w:cstheme="minorHAnsi"/>
          <w:color w:val="auto"/>
          <w:sz w:val="24"/>
          <w:szCs w:val="24"/>
        </w:rPr>
        <w:t>INDICAZIONI PER I CONSORZI DI COOPERATIVE E DI IMPRESE ARTIGIANE E</w:t>
      </w:r>
      <w:r w:rsidR="00FB47E8">
        <w:rPr>
          <w:rFonts w:cstheme="minorHAnsi"/>
          <w:color w:val="auto"/>
          <w:sz w:val="24"/>
          <w:szCs w:val="24"/>
        </w:rPr>
        <w:t>D</w:t>
      </w:r>
      <w:r w:rsidRPr="001907F5">
        <w:rPr>
          <w:rFonts w:cstheme="minorHAnsi"/>
          <w:color w:val="auto"/>
          <w:sz w:val="24"/>
          <w:szCs w:val="24"/>
        </w:rPr>
        <w:t xml:space="preserve"> I CONSORZI STABILI</w:t>
      </w:r>
      <w:bookmarkEnd w:id="66"/>
      <w:bookmarkEnd w:id="67"/>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 soggetti di cui all’art. art. 45 comma 2, lett. b) e c) del Codice devono possedere i requisiti di partecipazione nei termini di seguito indicati.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w:t>
      </w:r>
      <w:r w:rsidRPr="001907F5">
        <w:rPr>
          <w:rFonts w:cstheme="minorHAnsi"/>
          <w:b/>
          <w:color w:val="auto"/>
          <w:szCs w:val="24"/>
        </w:rPr>
        <w:t>requisito relativo all’iscrizione</w:t>
      </w:r>
      <w:r w:rsidRPr="001907F5">
        <w:rPr>
          <w:rFonts w:cstheme="minorHAnsi"/>
          <w:color w:val="auto"/>
          <w:szCs w:val="24"/>
        </w:rPr>
        <w:t xml:space="preserve"> nel registro tenuto dalla Camera di commercio industria, artigianato e agricoltura oppure nel registro delle commissioni provinciali per l’artigianato di cui al </w:t>
      </w:r>
      <w:r w:rsidRPr="001907F5">
        <w:rPr>
          <w:rFonts w:cstheme="minorHAnsi"/>
          <w:b/>
          <w:color w:val="auto"/>
          <w:szCs w:val="24"/>
        </w:rPr>
        <w:t>punto 7.1 lett. a)</w:t>
      </w:r>
      <w:r w:rsidRPr="001907F5">
        <w:rPr>
          <w:rFonts w:cstheme="minorHAnsi"/>
          <w:color w:val="auto"/>
          <w:szCs w:val="24"/>
        </w:rPr>
        <w:t xml:space="preserve"> deve essere posseduto dal consorzio e dalle imprese consorziate indicate come esecutrici.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 requisiti di capacità tecnica e professionale, ai sensi dell’art. 47 del Codice, devono essere posseduti: </w:t>
      </w:r>
    </w:p>
    <w:p w:rsidR="00CB2711" w:rsidRPr="001907F5" w:rsidRDefault="006C0E44" w:rsidP="00645A3B">
      <w:pPr>
        <w:numPr>
          <w:ilvl w:val="0"/>
          <w:numId w:val="5"/>
        </w:numPr>
        <w:ind w:left="426" w:right="35" w:hanging="426"/>
        <w:rPr>
          <w:rFonts w:cstheme="minorHAnsi"/>
          <w:color w:val="auto"/>
          <w:szCs w:val="24"/>
        </w:rPr>
      </w:pPr>
      <w:r w:rsidRPr="001907F5">
        <w:rPr>
          <w:rFonts w:cstheme="minorHAnsi"/>
          <w:color w:val="auto"/>
          <w:szCs w:val="24"/>
        </w:rPr>
        <w:t>in caso di consorzio di cooperative e imprese artigiane di cui all’art. 45, comma 2 lett. b) del Codice, direttamente dal consorzio medesimo, salvo che quelli relativi alla disponibilità delle attrezzature e dei mezzi d’opera nonché all’organico medio annuo che sono computati in capo al consorzio ancorché posseduti dalle singole imprese consorziate;</w:t>
      </w:r>
    </w:p>
    <w:p w:rsidR="00CB2711" w:rsidRPr="001907F5" w:rsidRDefault="006C0E44" w:rsidP="00645A3B">
      <w:pPr>
        <w:numPr>
          <w:ilvl w:val="0"/>
          <w:numId w:val="5"/>
        </w:numPr>
        <w:ind w:left="426" w:right="35" w:hanging="426"/>
        <w:rPr>
          <w:rFonts w:cstheme="minorHAnsi"/>
          <w:color w:val="auto"/>
          <w:szCs w:val="24"/>
        </w:rPr>
      </w:pPr>
      <w:r w:rsidRPr="001907F5">
        <w:rPr>
          <w:rFonts w:cstheme="minorHAnsi"/>
          <w:color w:val="auto"/>
          <w:szCs w:val="24"/>
        </w:rPr>
        <w:t xml:space="preserve">in caso di consorzio stabile di cui all’art. 45, comma 2 lett. c) del Codice, direttamente dal consorzio o dalle singole imprese consorziate esecutrici, oppure dal consorzio mediante avvalimento dei requisiti in possesso delle imprese consorziate non indicate per l’esecuzione del contratto, ai sensi dell’art. 47, comma 2, del Codice. </w:t>
      </w:r>
    </w:p>
    <w:p w:rsidR="00CB2711" w:rsidRPr="001907F5" w:rsidRDefault="00CB2711" w:rsidP="002530BD">
      <w:pPr>
        <w:spacing w:after="77" w:line="259" w:lineRule="auto"/>
        <w:ind w:left="0" w:right="35" w:firstLine="0"/>
        <w:jc w:val="left"/>
        <w:rPr>
          <w:rFonts w:cstheme="minorHAnsi"/>
          <w:color w:val="auto"/>
          <w:szCs w:val="24"/>
        </w:rPr>
      </w:pPr>
    </w:p>
    <w:p w:rsidR="00CB2711" w:rsidRPr="001907F5" w:rsidRDefault="006C0E44" w:rsidP="00DA507F">
      <w:pPr>
        <w:pStyle w:val="Titolo1"/>
        <w:tabs>
          <w:tab w:val="left" w:pos="284"/>
        </w:tabs>
        <w:spacing w:after="246"/>
        <w:ind w:left="0" w:right="35"/>
        <w:rPr>
          <w:rFonts w:cstheme="minorHAnsi"/>
          <w:color w:val="auto"/>
          <w:szCs w:val="24"/>
        </w:rPr>
      </w:pPr>
      <w:bookmarkStart w:id="68" w:name="_Toc64981707"/>
      <w:bookmarkStart w:id="69" w:name="_Toc77456163"/>
      <w:r w:rsidRPr="001907F5">
        <w:rPr>
          <w:rFonts w:cstheme="minorHAnsi"/>
          <w:color w:val="auto"/>
          <w:szCs w:val="24"/>
        </w:rPr>
        <w:t>AVVALIMENTO</w:t>
      </w:r>
      <w:bookmarkEnd w:id="68"/>
      <w:bookmarkEnd w:id="69"/>
    </w:p>
    <w:p w:rsidR="00337344" w:rsidRPr="001907F5" w:rsidRDefault="00337344" w:rsidP="00337344">
      <w:pPr>
        <w:spacing w:line="276" w:lineRule="auto"/>
        <w:ind w:left="17" w:right="41"/>
        <w:rPr>
          <w:color w:val="auto"/>
          <w:szCs w:val="24"/>
        </w:rPr>
      </w:pPr>
      <w:r w:rsidRPr="001907F5">
        <w:rPr>
          <w:color w:val="auto"/>
          <w:szCs w:val="24"/>
        </w:rPr>
        <w:t>È ammesso l’avvalimento secondo quanto disposto dell’art. 89 del Codice.</w:t>
      </w:r>
    </w:p>
    <w:p w:rsidR="001E3499" w:rsidRPr="001907F5" w:rsidRDefault="001E3499" w:rsidP="002530BD">
      <w:pPr>
        <w:ind w:left="0" w:right="35" w:firstLine="0"/>
        <w:rPr>
          <w:rFonts w:cstheme="minorHAnsi"/>
          <w:color w:val="auto"/>
          <w:szCs w:val="24"/>
        </w:rPr>
      </w:pPr>
    </w:p>
    <w:p w:rsidR="00CB2711" w:rsidRPr="001907F5" w:rsidRDefault="006C0E44" w:rsidP="00DA507F">
      <w:pPr>
        <w:pStyle w:val="Titolo1"/>
        <w:tabs>
          <w:tab w:val="left" w:pos="284"/>
        </w:tabs>
        <w:spacing w:after="246"/>
        <w:ind w:left="0" w:right="35"/>
        <w:rPr>
          <w:rFonts w:cstheme="minorHAnsi"/>
          <w:color w:val="auto"/>
          <w:szCs w:val="24"/>
        </w:rPr>
      </w:pPr>
      <w:bookmarkStart w:id="70" w:name="_Toc64981708"/>
      <w:bookmarkStart w:id="71" w:name="_Toc77456164"/>
      <w:r w:rsidRPr="001907F5">
        <w:rPr>
          <w:rFonts w:cstheme="minorHAnsi"/>
          <w:color w:val="auto"/>
          <w:szCs w:val="24"/>
        </w:rPr>
        <w:t>SUBAPPALTO</w:t>
      </w:r>
      <w:bookmarkEnd w:id="70"/>
      <w:bookmarkEnd w:id="71"/>
    </w:p>
    <w:p w:rsidR="00B45244" w:rsidRPr="001907F5" w:rsidRDefault="00F95F00" w:rsidP="0083597B">
      <w:pPr>
        <w:ind w:left="0" w:right="35" w:firstLine="0"/>
        <w:rPr>
          <w:color w:val="auto"/>
          <w:szCs w:val="24"/>
        </w:rPr>
      </w:pPr>
      <w:r w:rsidRPr="001907F5">
        <w:rPr>
          <w:color w:val="auto"/>
          <w:szCs w:val="24"/>
        </w:rPr>
        <w:t xml:space="preserve">Il concorrente indica all’atto dell’offerta le </w:t>
      </w:r>
      <w:r w:rsidR="00B45244" w:rsidRPr="001907F5">
        <w:rPr>
          <w:color w:val="auto"/>
          <w:szCs w:val="24"/>
        </w:rPr>
        <w:t xml:space="preserve">lavorazioni </w:t>
      </w:r>
      <w:r w:rsidRPr="001907F5">
        <w:rPr>
          <w:color w:val="auto"/>
          <w:szCs w:val="24"/>
        </w:rPr>
        <w:t xml:space="preserve">che intende subappaltare o concedere in cottimo nei limiti del </w:t>
      </w:r>
      <w:r w:rsidR="00F65368">
        <w:rPr>
          <w:color w:val="auto"/>
          <w:szCs w:val="24"/>
        </w:rPr>
        <w:t>5</w:t>
      </w:r>
      <w:r w:rsidRPr="001907F5">
        <w:rPr>
          <w:color w:val="auto"/>
          <w:szCs w:val="24"/>
        </w:rPr>
        <w:t>0% dell’importo complessivo del contratto, in conformità a quanto previsto dall’art. 105 del Codice.</w:t>
      </w:r>
    </w:p>
    <w:p w:rsidR="00F95F00" w:rsidRPr="001907F5" w:rsidRDefault="00F95F00" w:rsidP="0083597B">
      <w:pPr>
        <w:ind w:left="284" w:right="35" w:hanging="284"/>
        <w:rPr>
          <w:color w:val="auto"/>
          <w:szCs w:val="24"/>
        </w:rPr>
      </w:pPr>
      <w:r w:rsidRPr="001907F5">
        <w:rPr>
          <w:color w:val="auto"/>
          <w:szCs w:val="24"/>
        </w:rPr>
        <w:t>L’affidatario potrà affidare in subappalto, previa autorizzazione della stazione appaltante, purché:</w:t>
      </w:r>
    </w:p>
    <w:p w:rsidR="00F95F00" w:rsidRPr="001907F5" w:rsidRDefault="00F95F00" w:rsidP="0083597B">
      <w:pPr>
        <w:ind w:left="284" w:right="35" w:hanging="284"/>
        <w:rPr>
          <w:color w:val="auto"/>
          <w:szCs w:val="24"/>
        </w:rPr>
      </w:pPr>
      <w:r w:rsidRPr="001907F5">
        <w:rPr>
          <w:color w:val="auto"/>
          <w:szCs w:val="24"/>
        </w:rPr>
        <w:t>a) l'affidatario del subappalto non abbia partecipato alla procedura per l'affidamento dell'appalto;</w:t>
      </w:r>
    </w:p>
    <w:p w:rsidR="00F95F00" w:rsidRPr="001907F5" w:rsidRDefault="00F95F00" w:rsidP="0083597B">
      <w:pPr>
        <w:ind w:left="284" w:right="35" w:hanging="284"/>
        <w:rPr>
          <w:color w:val="auto"/>
          <w:szCs w:val="24"/>
        </w:rPr>
      </w:pPr>
      <w:r w:rsidRPr="001907F5">
        <w:rPr>
          <w:color w:val="auto"/>
          <w:szCs w:val="24"/>
        </w:rPr>
        <w:t>b) il subappaltatore sia qualificato nella relativa categoria;</w:t>
      </w:r>
    </w:p>
    <w:p w:rsidR="00F95F00" w:rsidRPr="001907F5" w:rsidRDefault="00F95F00" w:rsidP="0083597B">
      <w:pPr>
        <w:ind w:left="284" w:right="35" w:hanging="284"/>
        <w:rPr>
          <w:color w:val="auto"/>
          <w:szCs w:val="24"/>
        </w:rPr>
      </w:pPr>
      <w:r w:rsidRPr="001907F5">
        <w:rPr>
          <w:color w:val="auto"/>
          <w:szCs w:val="24"/>
        </w:rPr>
        <w:t>c) all'atto dell'offerta siano stati indicati i lavori o le parti di opere che si intende subappaltare</w:t>
      </w:r>
      <w:r w:rsidR="00F65368">
        <w:rPr>
          <w:color w:val="auto"/>
          <w:szCs w:val="24"/>
        </w:rPr>
        <w:t>.</w:t>
      </w:r>
    </w:p>
    <w:p w:rsidR="00F95F00" w:rsidRPr="00F65368" w:rsidRDefault="00F95F00" w:rsidP="0083597B">
      <w:pPr>
        <w:ind w:left="284" w:right="35" w:hanging="284"/>
        <w:rPr>
          <w:color w:val="auto"/>
          <w:szCs w:val="24"/>
        </w:rPr>
      </w:pPr>
      <w:r w:rsidRPr="00F65368">
        <w:rPr>
          <w:color w:val="auto"/>
          <w:szCs w:val="24"/>
        </w:rPr>
        <w:t>d) il concorrente dimostri l'assenza in capo ai subappaltatori dei motivi di esclusione di cui all'</w:t>
      </w:r>
      <w:hyperlink r:id="rId15" w:anchor="080" w:history="1">
        <w:r w:rsidRPr="00F65368">
          <w:rPr>
            <w:color w:val="auto"/>
            <w:szCs w:val="24"/>
          </w:rPr>
          <w:t>articolo 80</w:t>
        </w:r>
      </w:hyperlink>
      <w:r w:rsidRPr="00F65368">
        <w:rPr>
          <w:color w:val="auto"/>
          <w:szCs w:val="24"/>
        </w:rPr>
        <w:t>.</w:t>
      </w:r>
    </w:p>
    <w:p w:rsidR="00CB2711" w:rsidRPr="001907F5" w:rsidRDefault="00CB2711" w:rsidP="00A05C69">
      <w:pPr>
        <w:spacing w:after="316" w:line="259" w:lineRule="auto"/>
        <w:ind w:left="284" w:right="35" w:hanging="284"/>
        <w:jc w:val="left"/>
        <w:rPr>
          <w:color w:val="auto"/>
          <w:szCs w:val="24"/>
        </w:rPr>
      </w:pPr>
    </w:p>
    <w:p w:rsidR="00CB2711" w:rsidRPr="001907F5" w:rsidRDefault="006C0E44" w:rsidP="00DA507F">
      <w:pPr>
        <w:pStyle w:val="Titolo1"/>
        <w:tabs>
          <w:tab w:val="left" w:pos="426"/>
        </w:tabs>
        <w:spacing w:after="244"/>
        <w:ind w:left="0" w:right="35"/>
        <w:rPr>
          <w:rFonts w:cstheme="minorHAnsi"/>
          <w:color w:val="auto"/>
          <w:szCs w:val="24"/>
        </w:rPr>
      </w:pPr>
      <w:bookmarkStart w:id="72" w:name="_Toc64981709"/>
      <w:bookmarkStart w:id="73" w:name="_Toc77456165"/>
      <w:r w:rsidRPr="001907F5">
        <w:rPr>
          <w:rFonts w:cstheme="minorHAnsi"/>
          <w:color w:val="auto"/>
          <w:szCs w:val="24"/>
        </w:rPr>
        <w:t>GARANZIA PROVVISORIA</w:t>
      </w:r>
      <w:bookmarkEnd w:id="72"/>
      <w:bookmarkEnd w:id="73"/>
    </w:p>
    <w:p w:rsidR="00CB2711" w:rsidRPr="001907F5" w:rsidRDefault="006C0E44" w:rsidP="002530BD">
      <w:pPr>
        <w:spacing w:after="97"/>
        <w:ind w:left="0" w:right="35" w:firstLine="0"/>
        <w:rPr>
          <w:rFonts w:cstheme="minorHAnsi"/>
          <w:color w:val="auto"/>
          <w:szCs w:val="24"/>
        </w:rPr>
      </w:pPr>
      <w:r w:rsidRPr="001907F5">
        <w:rPr>
          <w:rFonts w:cstheme="minorHAnsi"/>
          <w:color w:val="auto"/>
          <w:szCs w:val="24"/>
        </w:rPr>
        <w:t>L’offerta è corredata,</w:t>
      </w:r>
      <w:r w:rsidRPr="001907F5">
        <w:rPr>
          <w:rFonts w:cstheme="minorHAnsi"/>
          <w:b/>
          <w:color w:val="auto"/>
          <w:szCs w:val="24"/>
        </w:rPr>
        <w:t xml:space="preserve"> a pena di esclusione</w:t>
      </w:r>
      <w:r w:rsidRPr="001907F5">
        <w:rPr>
          <w:rFonts w:cstheme="minorHAnsi"/>
          <w:color w:val="auto"/>
          <w:szCs w:val="24"/>
        </w:rPr>
        <w:t xml:space="preserve">, da una garanzia provvisoria, come definita </w:t>
      </w:r>
      <w:r w:rsidR="00F95F00" w:rsidRPr="001907F5">
        <w:rPr>
          <w:rFonts w:cstheme="minorHAnsi"/>
          <w:color w:val="auto"/>
          <w:szCs w:val="24"/>
        </w:rPr>
        <w:t xml:space="preserve">dall’art. 93 del Codice, pari al </w:t>
      </w:r>
      <w:r w:rsidRPr="001907F5">
        <w:rPr>
          <w:rFonts w:cstheme="minorHAnsi"/>
          <w:color w:val="auto"/>
          <w:szCs w:val="24"/>
        </w:rPr>
        <w:t>2% del prezzo base dell’appalto</w:t>
      </w:r>
      <w:r w:rsidR="00DB15F1" w:rsidRPr="001907F5">
        <w:rPr>
          <w:rFonts w:cstheme="minorHAnsi"/>
          <w:color w:val="auto"/>
          <w:szCs w:val="24"/>
        </w:rPr>
        <w:t xml:space="preserve">, </w:t>
      </w:r>
      <w:r w:rsidRPr="001907F5">
        <w:rPr>
          <w:rFonts w:cstheme="minorHAnsi"/>
          <w:color w:val="auto"/>
          <w:szCs w:val="24"/>
        </w:rPr>
        <w:t xml:space="preserve"> salvo quanto previsto all’art. 93, comma 7 del Codice.</w:t>
      </w:r>
    </w:p>
    <w:p w:rsidR="00CB2711" w:rsidRPr="001907F5" w:rsidRDefault="006C0E44" w:rsidP="002530BD">
      <w:pPr>
        <w:ind w:left="0" w:right="35" w:firstLine="0"/>
        <w:rPr>
          <w:rFonts w:cstheme="minorHAnsi"/>
          <w:color w:val="auto"/>
          <w:szCs w:val="24"/>
        </w:rPr>
      </w:pPr>
      <w:r w:rsidRPr="001907F5">
        <w:rPr>
          <w:rFonts w:cstheme="minorHAnsi"/>
          <w:color w:val="auto"/>
          <w:szCs w:val="24"/>
        </w:rPr>
        <w:lastRenderedPageBreak/>
        <w:t>Ai sensi dell’art. 93, comma 6 del Codice, la garanzia provvisoria copre la mancata sottoscrizione del contratto, dopo l’aggiudicazione, dovuta ad ogni fatto riconducibile all’affidatario o all’adozione di informazione antimafia interdittiva emessa ai sensi degli articoli 84 e 91 del decreto legislativo 6 settembre 2011, n.159; la garanzia è svincolata automaticamente al momento della sottoscrizione del contratto.</w:t>
      </w:r>
    </w:p>
    <w:p w:rsidR="00CB2711" w:rsidRPr="001907F5" w:rsidRDefault="006C0E44" w:rsidP="002530BD">
      <w:pPr>
        <w:ind w:left="0" w:right="35" w:firstLine="0"/>
        <w:rPr>
          <w:rFonts w:cstheme="minorHAnsi"/>
          <w:color w:val="auto"/>
          <w:szCs w:val="24"/>
        </w:rPr>
      </w:pPr>
      <w:r w:rsidRPr="001907F5">
        <w:rPr>
          <w:rFonts w:cstheme="minorHAnsi"/>
          <w:color w:val="auto"/>
          <w:szCs w:val="24"/>
        </w:rPr>
        <w:t>La garanzia provvisoria copre, ai sensi dell’art. 89, comma 1 del Codice, anche le dichiarazioni mendaci rese nell’ambito dell’avvalimento.</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L’offerta è altresì corredata, </w:t>
      </w:r>
      <w:r w:rsidRPr="001907F5">
        <w:rPr>
          <w:rFonts w:cstheme="minorHAnsi"/>
          <w:b/>
          <w:color w:val="auto"/>
          <w:szCs w:val="24"/>
        </w:rPr>
        <w:t>a pena di esclusione</w:t>
      </w:r>
      <w:r w:rsidRPr="001907F5">
        <w:rPr>
          <w:rFonts w:cstheme="minorHAnsi"/>
          <w:color w:val="auto"/>
          <w:szCs w:val="24"/>
        </w:rPr>
        <w:t xml:space="preserve">, dalla dichiarazione di un istituto bancario o assicurativo o altro soggetto di cui all’art. 93, comma 3 del Codice, anche diverso da quello che ha rilasciato la garanzia provvisoria, contenente l’impegno verso il concorrente a rilasciare, qualora l’offerente risultasse affidatario, garanzia fideiussoria per l’esecuzione del </w:t>
      </w:r>
      <w:proofErr w:type="spellStart"/>
      <w:r w:rsidRPr="001907F5">
        <w:rPr>
          <w:rFonts w:cstheme="minorHAnsi"/>
          <w:color w:val="auto"/>
          <w:szCs w:val="24"/>
        </w:rPr>
        <w:t>contrattodi</w:t>
      </w:r>
      <w:proofErr w:type="spellEnd"/>
      <w:r w:rsidRPr="001907F5">
        <w:rPr>
          <w:rFonts w:cstheme="minorHAnsi"/>
          <w:color w:val="auto"/>
          <w:szCs w:val="24"/>
        </w:rPr>
        <w:t xml:space="preserve"> cui agli artt. 103 e 104 del Codice in favore della stazione appaltante, valida fino alla data di emissione del certificato provvisorio o del certificato di regolare esecuzione di cui all’art. 103, co. 1 del Codice o comunque decorsi 12 (dodici) mesi dalla data di ultimazione dei </w:t>
      </w:r>
      <w:r w:rsidR="00DB15F1" w:rsidRPr="001907F5">
        <w:rPr>
          <w:rFonts w:cstheme="minorHAnsi"/>
          <w:color w:val="auto"/>
          <w:szCs w:val="24"/>
        </w:rPr>
        <w:t>lavori</w:t>
      </w:r>
      <w:r w:rsidRPr="001907F5">
        <w:rPr>
          <w:rFonts w:cstheme="minorHAnsi"/>
          <w:color w:val="auto"/>
          <w:szCs w:val="24"/>
        </w:rPr>
        <w:t xml:space="preserve"> risultante dal relativo certificato. Tale impegno non è richiesto alle </w:t>
      </w:r>
      <w:r w:rsidRPr="001907F5">
        <w:rPr>
          <w:rFonts w:cstheme="minorHAnsi"/>
          <w:b/>
          <w:color w:val="auto"/>
          <w:szCs w:val="24"/>
        </w:rPr>
        <w:t>microimprese, piccole e medie imprese</w:t>
      </w:r>
      <w:r w:rsidRPr="001907F5">
        <w:rPr>
          <w:rFonts w:cstheme="minorHAnsi"/>
          <w:color w:val="auto"/>
          <w:szCs w:val="24"/>
        </w:rPr>
        <w:t xml:space="preserve"> e ai raggruppamenti temporanei o consorzi ordinari esclusivamente dalle medesime costituiti.</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La garanzia provvisoria è costituita, a scelta del concorrente: </w:t>
      </w:r>
    </w:p>
    <w:p w:rsidR="00CB2711" w:rsidRPr="001907F5" w:rsidRDefault="006C0E44" w:rsidP="00645A3B">
      <w:pPr>
        <w:numPr>
          <w:ilvl w:val="0"/>
          <w:numId w:val="6"/>
        </w:numPr>
        <w:ind w:left="0" w:right="35" w:firstLine="0"/>
        <w:rPr>
          <w:rFonts w:cstheme="minorHAnsi"/>
          <w:color w:val="auto"/>
          <w:szCs w:val="24"/>
        </w:rPr>
      </w:pPr>
      <w:r w:rsidRPr="001907F5">
        <w:rPr>
          <w:rFonts w:cstheme="minorHAnsi"/>
          <w:color w:val="auto"/>
          <w:szCs w:val="24"/>
        </w:rPr>
        <w:t xml:space="preserve">in titoli del debito pubblico garantiti dallo Stato depositati presso una sezione di tesoreria provinciale o presso le aziende autorizzate, a titolo di pegno, a favore della stazione appaltante; il valore deve essere al corso del giorno del deposito; </w:t>
      </w:r>
    </w:p>
    <w:p w:rsidR="00CB2711" w:rsidRPr="001907F5" w:rsidRDefault="006C0E44" w:rsidP="00645A3B">
      <w:pPr>
        <w:numPr>
          <w:ilvl w:val="0"/>
          <w:numId w:val="6"/>
        </w:numPr>
        <w:ind w:left="0" w:right="35" w:firstLine="0"/>
        <w:rPr>
          <w:rFonts w:cstheme="minorHAnsi"/>
          <w:color w:val="auto"/>
          <w:szCs w:val="24"/>
        </w:rPr>
      </w:pPr>
      <w:r w:rsidRPr="001907F5">
        <w:rPr>
          <w:rFonts w:cstheme="minorHAnsi"/>
          <w:color w:val="auto"/>
          <w:szCs w:val="24"/>
        </w:rPr>
        <w:t xml:space="preserve">fideiussione bancaria o assicurativa rilasciata da imprese bancarie o assicurative che rispondano ai requisiti di cui all’art. 93, comma 3 del Codice. In ogni caso, la garanzia fideiussoria è conforme allo schema tipo di cui all’art. 103, comma 9 del Codice. </w:t>
      </w:r>
    </w:p>
    <w:p w:rsidR="00F65368" w:rsidRPr="001907F5" w:rsidRDefault="006C0E44" w:rsidP="00F65368">
      <w:pPr>
        <w:spacing w:after="128"/>
        <w:ind w:left="0" w:right="35" w:firstLine="0"/>
        <w:rPr>
          <w:rFonts w:cstheme="minorHAnsi"/>
          <w:color w:val="auto"/>
          <w:szCs w:val="24"/>
        </w:rPr>
      </w:pPr>
      <w:r w:rsidRPr="001907F5">
        <w:rPr>
          <w:rFonts w:cstheme="minorHAnsi"/>
          <w:color w:val="auto"/>
          <w:szCs w:val="24"/>
        </w:rPr>
        <w:t>Gli operatori economici, prima di procedere alla sottoscrizione, sono tenuti a verificare che il soggetto garante sia in possesso dell’autorizzazione al rilascio di garanzie</w:t>
      </w:r>
      <w:r w:rsidR="00F65368">
        <w:rPr>
          <w:rFonts w:cstheme="minorHAnsi"/>
          <w:color w:val="auto"/>
          <w:szCs w:val="24"/>
        </w:rPr>
        <w:t>.</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In caso di prestazione di garanzia fideiussoria, questa dovrà: </w:t>
      </w:r>
    </w:p>
    <w:p w:rsidR="00CB2711" w:rsidRPr="001907F5" w:rsidRDefault="006C0E44" w:rsidP="00645A3B">
      <w:pPr>
        <w:numPr>
          <w:ilvl w:val="0"/>
          <w:numId w:val="7"/>
        </w:numPr>
        <w:ind w:left="426" w:right="35" w:hanging="426"/>
        <w:rPr>
          <w:rFonts w:cstheme="minorHAnsi"/>
          <w:color w:val="auto"/>
          <w:szCs w:val="24"/>
        </w:rPr>
      </w:pPr>
      <w:r w:rsidRPr="001907F5">
        <w:rPr>
          <w:rFonts w:cstheme="minorHAnsi"/>
          <w:color w:val="auto"/>
          <w:szCs w:val="24"/>
        </w:rPr>
        <w:t xml:space="preserve">essere intestata, </w:t>
      </w:r>
      <w:r w:rsidRPr="001907F5">
        <w:rPr>
          <w:rFonts w:cstheme="minorHAnsi"/>
          <w:b/>
          <w:color w:val="auto"/>
          <w:szCs w:val="24"/>
        </w:rPr>
        <w:t>a pena di esclusione,</w:t>
      </w:r>
      <w:r w:rsidRPr="001907F5">
        <w:rPr>
          <w:rFonts w:cstheme="minorHAnsi"/>
          <w:color w:val="auto"/>
          <w:szCs w:val="24"/>
        </w:rPr>
        <w:t xml:space="preserve"> a tutti gli operatori economici del costituito/costituendo raggruppamento temporaneo, aggregazione di imprese di rete o consorzi ordinari o GEIE; </w:t>
      </w:r>
    </w:p>
    <w:p w:rsidR="00CB2711" w:rsidRPr="001907F5" w:rsidRDefault="006C0E44" w:rsidP="00645A3B">
      <w:pPr>
        <w:numPr>
          <w:ilvl w:val="0"/>
          <w:numId w:val="7"/>
        </w:numPr>
        <w:ind w:left="426" w:right="35" w:hanging="426"/>
        <w:rPr>
          <w:rFonts w:cstheme="minorHAnsi"/>
          <w:color w:val="auto"/>
          <w:szCs w:val="24"/>
        </w:rPr>
      </w:pPr>
      <w:r w:rsidRPr="001907F5">
        <w:rPr>
          <w:rFonts w:cstheme="minorHAnsi"/>
          <w:color w:val="auto"/>
          <w:szCs w:val="24"/>
        </w:rPr>
        <w:t xml:space="preserve">essere conforme allo schema tipo approvato con decreto del Ministro dello sviluppo economico di concerto con il Ministro delle infrastrutture e dei trasporti e previamente concordato con le banche e le assicurazioni o loro rappresentanze. essere conforme agli schemi di polizza tipo di cui al comma 4 dell’art. 127 del Regolamento (nelle more dell’approvazione dei nuovi schemi di polizza-tipo, la fideiussione redatta secondo lo schema tipo previsto dal Decreto del Ministero delle attività produttive del 23 marzo 2004, n. 123, dovrà essere integrata mediante la previsione espressa della rinuncia all’eccezione di cui all’art. 1957, comma 2, del codice civile, mentre ogni riferimento all’art. 30 della l. 11 febbraio 1994, n. 109 deve intendersi sostituito con l’art. 93 del Codice). </w:t>
      </w:r>
    </w:p>
    <w:p w:rsidR="00CB2711" w:rsidRPr="001907F5" w:rsidRDefault="006C0E44" w:rsidP="00645A3B">
      <w:pPr>
        <w:numPr>
          <w:ilvl w:val="0"/>
          <w:numId w:val="7"/>
        </w:numPr>
        <w:ind w:left="426" w:right="35" w:hanging="426"/>
        <w:rPr>
          <w:rFonts w:cstheme="minorHAnsi"/>
          <w:color w:val="auto"/>
          <w:szCs w:val="24"/>
        </w:rPr>
      </w:pPr>
      <w:r w:rsidRPr="001907F5">
        <w:rPr>
          <w:rFonts w:cstheme="minorHAnsi"/>
          <w:color w:val="auto"/>
          <w:szCs w:val="24"/>
        </w:rPr>
        <w:t xml:space="preserve">essere prodotta in originale o in copia autenticata ai sensi dell’art. 18 del d.p.r. 28 dicembre 2000, n. 445, con espressa menzione dell’oggetto e del soggetto garantito; </w:t>
      </w:r>
    </w:p>
    <w:p w:rsidR="00C65E5E" w:rsidRPr="001907F5" w:rsidRDefault="006C0E44" w:rsidP="00645A3B">
      <w:pPr>
        <w:numPr>
          <w:ilvl w:val="0"/>
          <w:numId w:val="7"/>
        </w:numPr>
        <w:spacing w:after="67" w:line="267" w:lineRule="auto"/>
        <w:ind w:left="426" w:right="35" w:hanging="426"/>
        <w:rPr>
          <w:rFonts w:cstheme="minorHAnsi"/>
          <w:color w:val="auto"/>
          <w:szCs w:val="24"/>
        </w:rPr>
      </w:pPr>
      <w:r w:rsidRPr="001907F5">
        <w:rPr>
          <w:rFonts w:cstheme="minorHAnsi"/>
          <w:color w:val="auto"/>
          <w:szCs w:val="24"/>
        </w:rPr>
        <w:t xml:space="preserve">avere validità per </w:t>
      </w:r>
      <w:r w:rsidR="00C65E5E" w:rsidRPr="001907F5">
        <w:rPr>
          <w:rFonts w:cstheme="minorHAnsi"/>
          <w:color w:val="auto"/>
          <w:szCs w:val="24"/>
        </w:rPr>
        <w:t xml:space="preserve">180 </w:t>
      </w:r>
      <w:r w:rsidRPr="001907F5">
        <w:rPr>
          <w:rFonts w:cstheme="minorHAnsi"/>
          <w:color w:val="auto"/>
          <w:szCs w:val="24"/>
        </w:rPr>
        <w:t>giorni dal termine ultimo per la presentazione dell’offerta;</w:t>
      </w:r>
    </w:p>
    <w:p w:rsidR="00CB2711" w:rsidRPr="001907F5" w:rsidRDefault="006C0E44" w:rsidP="00645A3B">
      <w:pPr>
        <w:numPr>
          <w:ilvl w:val="0"/>
          <w:numId w:val="7"/>
        </w:numPr>
        <w:spacing w:after="67" w:line="267" w:lineRule="auto"/>
        <w:ind w:left="426" w:right="35" w:hanging="426"/>
        <w:rPr>
          <w:rFonts w:cstheme="minorHAnsi"/>
          <w:color w:val="auto"/>
          <w:szCs w:val="24"/>
        </w:rPr>
      </w:pPr>
      <w:r w:rsidRPr="001907F5">
        <w:rPr>
          <w:rFonts w:cstheme="minorHAnsi"/>
          <w:color w:val="auto"/>
          <w:szCs w:val="24"/>
        </w:rPr>
        <w:t>prevedere espressamente:</w:t>
      </w:r>
    </w:p>
    <w:p w:rsidR="00CB2711" w:rsidRPr="001907F5" w:rsidRDefault="006C0E44" w:rsidP="00645A3B">
      <w:pPr>
        <w:numPr>
          <w:ilvl w:val="1"/>
          <w:numId w:val="7"/>
        </w:numPr>
        <w:ind w:left="567" w:right="35" w:hanging="283"/>
        <w:rPr>
          <w:rFonts w:cstheme="minorHAnsi"/>
          <w:color w:val="auto"/>
          <w:szCs w:val="24"/>
        </w:rPr>
      </w:pPr>
      <w:r w:rsidRPr="001907F5">
        <w:rPr>
          <w:rFonts w:cstheme="minorHAnsi"/>
          <w:color w:val="auto"/>
          <w:szCs w:val="24"/>
        </w:rPr>
        <w:t>la rinuncia al beneficio della preventiva escussione del debitore principale di cui all’art. 1944 del codice civile, volendo ed intendendo restare obbligata in solido con il debitore;</w:t>
      </w:r>
    </w:p>
    <w:p w:rsidR="00CB2711" w:rsidRPr="001907F5" w:rsidRDefault="006C0E44" w:rsidP="00645A3B">
      <w:pPr>
        <w:numPr>
          <w:ilvl w:val="1"/>
          <w:numId w:val="7"/>
        </w:numPr>
        <w:spacing w:after="105"/>
        <w:ind w:left="567" w:right="35" w:hanging="283"/>
        <w:rPr>
          <w:rFonts w:cstheme="minorHAnsi"/>
          <w:color w:val="auto"/>
          <w:szCs w:val="24"/>
        </w:rPr>
      </w:pPr>
      <w:r w:rsidRPr="001907F5">
        <w:rPr>
          <w:rFonts w:cstheme="minorHAnsi"/>
          <w:color w:val="auto"/>
          <w:szCs w:val="24"/>
        </w:rPr>
        <w:t>la rinuncia ad eccepire la decorrenza dei termini di cui all’art. 1957 del codice civile;</w:t>
      </w:r>
    </w:p>
    <w:p w:rsidR="00CB2711" w:rsidRPr="001907F5" w:rsidRDefault="006C0E44" w:rsidP="00645A3B">
      <w:pPr>
        <w:numPr>
          <w:ilvl w:val="1"/>
          <w:numId w:val="7"/>
        </w:numPr>
        <w:ind w:left="567" w:right="35" w:hanging="283"/>
        <w:rPr>
          <w:rFonts w:cstheme="minorHAnsi"/>
          <w:color w:val="auto"/>
          <w:szCs w:val="24"/>
        </w:rPr>
      </w:pPr>
      <w:r w:rsidRPr="001907F5">
        <w:rPr>
          <w:rFonts w:cstheme="minorHAnsi"/>
          <w:color w:val="auto"/>
          <w:szCs w:val="24"/>
        </w:rPr>
        <w:t>la loro operatività entro quindici giorni a semplice richiesta scritta della stazione appaltante;</w:t>
      </w:r>
    </w:p>
    <w:p w:rsidR="00CB2711" w:rsidRPr="001907F5" w:rsidRDefault="006C0E44" w:rsidP="00645A3B">
      <w:pPr>
        <w:numPr>
          <w:ilvl w:val="1"/>
          <w:numId w:val="7"/>
        </w:numPr>
        <w:ind w:left="567" w:right="35" w:hanging="283"/>
        <w:rPr>
          <w:rFonts w:cstheme="minorHAnsi"/>
          <w:color w:val="auto"/>
          <w:szCs w:val="24"/>
        </w:rPr>
      </w:pPr>
      <w:r w:rsidRPr="001907F5">
        <w:rPr>
          <w:rFonts w:cstheme="minorHAnsi"/>
          <w:color w:val="auto"/>
          <w:szCs w:val="24"/>
        </w:rPr>
        <w:lastRenderedPageBreak/>
        <w:t>la dichiarazione contenente l’impegno a rilasciare, in caso di aggiudicazione dell’appalto, a richiesta del concorrente, una garanzia fideiussoria, relativa alla cauzione definitiva di cui all’art. 103 del Codice, in favore della stazione appaltante, valida fino alla data di emissione del certificato di verifica della conformità che attesti la regolare esecuzione</w:t>
      </w:r>
      <w:r w:rsidR="00F65368">
        <w:rPr>
          <w:rFonts w:cstheme="minorHAnsi"/>
          <w:color w:val="auto"/>
          <w:szCs w:val="24"/>
        </w:rPr>
        <w:t xml:space="preserve"> </w:t>
      </w:r>
      <w:r w:rsidRPr="001907F5">
        <w:rPr>
          <w:rFonts w:cstheme="minorHAnsi"/>
          <w:color w:val="auto"/>
          <w:szCs w:val="24"/>
        </w:rPr>
        <w:t xml:space="preserve">ai sensi dell’art. 103, co. 1 del Codice o comunque decorsi 12 (dodici) mesi dalla data di ultimazione delle prestazioni risultante dal relativo certificato. </w:t>
      </w:r>
    </w:p>
    <w:p w:rsidR="00CB2711" w:rsidRPr="001907F5" w:rsidRDefault="00CB2711" w:rsidP="002530BD">
      <w:pPr>
        <w:spacing w:after="77" w:line="259" w:lineRule="auto"/>
        <w:ind w:left="0" w:right="35" w:firstLine="0"/>
        <w:jc w:val="left"/>
        <w:rPr>
          <w:rFonts w:cstheme="minorHAnsi"/>
          <w:color w:val="auto"/>
          <w:szCs w:val="24"/>
        </w:rPr>
      </w:pP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L’importo della garanzia e del suo eventuale rinnovo è ridotto secondo le misure e le modalità di cui all’art. 93, comma 7 del Codice.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Per fruire di dette riduzioni il concorrente segnala e documenta nell’offerta il possesso dei relativi requisiti fornendo copia dei certificati posseduti. </w:t>
      </w:r>
    </w:p>
    <w:p w:rsidR="00CB2711" w:rsidRPr="001907F5" w:rsidRDefault="006C0E44" w:rsidP="002530BD">
      <w:pPr>
        <w:ind w:left="0" w:right="35" w:firstLine="0"/>
        <w:rPr>
          <w:rFonts w:cstheme="minorHAnsi"/>
          <w:color w:val="auto"/>
          <w:szCs w:val="24"/>
        </w:rPr>
      </w:pPr>
      <w:r w:rsidRPr="001907F5">
        <w:rPr>
          <w:rFonts w:cstheme="minorHAnsi"/>
          <w:color w:val="auto"/>
          <w:szCs w:val="24"/>
        </w:rPr>
        <w:t>In caso di partecipazione in forma associata, le suddette riduzioni si possono ottenere alle seguenti condizioni:</w:t>
      </w:r>
    </w:p>
    <w:p w:rsidR="00CB2711" w:rsidRPr="001907F5" w:rsidRDefault="006C0E44" w:rsidP="00645A3B">
      <w:pPr>
        <w:numPr>
          <w:ilvl w:val="0"/>
          <w:numId w:val="8"/>
        </w:numPr>
        <w:ind w:left="284" w:right="35" w:hanging="284"/>
        <w:rPr>
          <w:rFonts w:cstheme="minorHAnsi"/>
          <w:color w:val="auto"/>
          <w:szCs w:val="24"/>
        </w:rPr>
      </w:pPr>
      <w:r w:rsidRPr="001907F5">
        <w:rPr>
          <w:rFonts w:cstheme="minorHAnsi"/>
          <w:color w:val="auto"/>
          <w:szCs w:val="24"/>
        </w:rPr>
        <w:t xml:space="preserve">in caso di partecipazione in RTI orizzontale, ai sensi dell’art. 48, comma 2 del Codice, consorzio ordinario di concorrenti di cui all’art. 45, co. 2, lett. e) del Codice o di aggregazioni di imprese di rete, il concorrente può godere del beneficio della riduzione della garanzia solo se tutte le imprese che costituiscono il raggruppamento e/o il consorzio ordinario siano in possesso della predetta certificazione; </w:t>
      </w:r>
    </w:p>
    <w:p w:rsidR="00CB2711" w:rsidRPr="001907F5" w:rsidRDefault="006C0E44" w:rsidP="00645A3B">
      <w:pPr>
        <w:numPr>
          <w:ilvl w:val="0"/>
          <w:numId w:val="8"/>
        </w:numPr>
        <w:ind w:left="284" w:right="35" w:hanging="284"/>
        <w:rPr>
          <w:rFonts w:cstheme="minorHAnsi"/>
          <w:color w:val="auto"/>
          <w:szCs w:val="24"/>
        </w:rPr>
      </w:pPr>
      <w:r w:rsidRPr="001907F5">
        <w:rPr>
          <w:rFonts w:cstheme="minorHAnsi"/>
          <w:color w:val="auto"/>
          <w:szCs w:val="24"/>
        </w:rPr>
        <w:t>in caso di partecipazione in consorzio di cui all’art. 45, comma 2, lett. b) e c) del Codice e di aggregazioni di imprese di rete con organo comune e soggettività giuridica, il concorrente può godere del beneficio della riduzione della garanzia nel caso in cui la predetta certificazione sia posseduta dal consorzio/aggregazione di imprese di rete.</w:t>
      </w:r>
    </w:p>
    <w:p w:rsidR="00CB2711" w:rsidRPr="001907F5" w:rsidRDefault="006C0E44" w:rsidP="002530BD">
      <w:pPr>
        <w:ind w:left="0" w:right="35" w:firstLine="0"/>
        <w:rPr>
          <w:rFonts w:cstheme="minorHAnsi"/>
          <w:color w:val="auto"/>
          <w:szCs w:val="24"/>
        </w:rPr>
      </w:pPr>
      <w:r w:rsidRPr="001907F5">
        <w:rPr>
          <w:rFonts w:cstheme="minorHAnsi"/>
          <w:color w:val="auto"/>
          <w:szCs w:val="24"/>
        </w:rPr>
        <w:t>La mancata presentazione della garanzia provvisoria – a condizione che la garanzia sia stata già costituita prima della presentazione dell’offerta – la presentazione di una garanzia di valore inferiore o priva di una o più caratteristiche tra quelle sopra indicate, oppure la mancata reintegrazione potrà essere sanata ai sensi dell’art. 83, co. 9 del Codice.</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Ai sensi dell’art. 93, comma 6 del Codice, la garanzia provvisoria verrà svincolata all’aggiudicatario automaticamente al momento della stipula del contratto, mentre agli altri concorrenti, ai sensi dell’art. 93, co. 9 del Codice, verrà svincolata tempestivamente e comunque entro trenta giorni dalla comunicazione dell’avvenuta aggiudicazione. </w:t>
      </w:r>
    </w:p>
    <w:p w:rsidR="00CB2711" w:rsidRPr="001907F5" w:rsidRDefault="00CB2711" w:rsidP="002530BD">
      <w:pPr>
        <w:spacing w:after="0" w:line="259" w:lineRule="auto"/>
        <w:ind w:left="0" w:right="35" w:firstLine="0"/>
        <w:jc w:val="left"/>
        <w:rPr>
          <w:rFonts w:cstheme="minorHAnsi"/>
          <w:color w:val="auto"/>
          <w:szCs w:val="24"/>
        </w:rPr>
      </w:pPr>
    </w:p>
    <w:p w:rsidR="00CB2711" w:rsidRPr="001907F5" w:rsidRDefault="007E4572" w:rsidP="009F49B6">
      <w:pPr>
        <w:pStyle w:val="Titolo1"/>
        <w:tabs>
          <w:tab w:val="left" w:pos="284"/>
          <w:tab w:val="left" w:pos="567"/>
        </w:tabs>
        <w:spacing w:after="244"/>
        <w:ind w:left="0" w:right="35"/>
        <w:rPr>
          <w:rFonts w:cstheme="minorHAnsi"/>
          <w:color w:val="auto"/>
          <w:szCs w:val="24"/>
        </w:rPr>
      </w:pPr>
      <w:bookmarkStart w:id="74" w:name="_Toc64981710"/>
      <w:bookmarkStart w:id="75" w:name="_Toc77456166"/>
      <w:r w:rsidRPr="001907F5">
        <w:rPr>
          <w:rFonts w:cstheme="minorHAnsi"/>
          <w:color w:val="auto"/>
          <w:szCs w:val="24"/>
        </w:rPr>
        <w:t>SOPRALLUOGO</w:t>
      </w:r>
      <w:bookmarkEnd w:id="74"/>
      <w:bookmarkEnd w:id="75"/>
    </w:p>
    <w:p w:rsidR="00337344" w:rsidRPr="001907F5" w:rsidRDefault="00337344" w:rsidP="00337344">
      <w:pPr>
        <w:widowControl w:val="0"/>
        <w:tabs>
          <w:tab w:val="left" w:pos="-2268"/>
        </w:tabs>
        <w:spacing w:line="276" w:lineRule="auto"/>
        <w:ind w:left="0" w:right="34" w:firstLine="0"/>
        <w:rPr>
          <w:rFonts w:eastAsia="MS Mincho" w:cstheme="minorHAnsi"/>
          <w:color w:val="auto"/>
          <w:szCs w:val="24"/>
        </w:rPr>
      </w:pPr>
      <w:r w:rsidRPr="001907F5">
        <w:rPr>
          <w:rFonts w:eastAsia="MS Mincho" w:cstheme="minorHAnsi"/>
          <w:b/>
          <w:color w:val="auto"/>
          <w:szCs w:val="24"/>
        </w:rPr>
        <w:t>È obbligatoria</w:t>
      </w:r>
      <w:r w:rsidRPr="001907F5">
        <w:rPr>
          <w:rFonts w:eastAsia="MS Mincho" w:cstheme="minorHAnsi"/>
          <w:color w:val="auto"/>
          <w:szCs w:val="24"/>
        </w:rPr>
        <w:t xml:space="preserve"> la visita di sopralluogo da effettuarsi in forma autonoma da parte dell’offerente da dichiarare unicamente utilizzando integralmente il modello allegato al presente Disciplinare di Gara </w:t>
      </w:r>
      <w:r w:rsidR="006D699B">
        <w:rPr>
          <w:rFonts w:eastAsia="MS Mincho" w:cstheme="minorHAnsi"/>
          <w:color w:val="auto"/>
          <w:szCs w:val="24"/>
        </w:rPr>
        <w:t>.</w:t>
      </w:r>
    </w:p>
    <w:p w:rsidR="0009477D" w:rsidRPr="001907F5" w:rsidRDefault="0009477D" w:rsidP="002530BD">
      <w:pPr>
        <w:widowControl w:val="0"/>
        <w:tabs>
          <w:tab w:val="left" w:pos="-2268"/>
        </w:tabs>
        <w:spacing w:line="276" w:lineRule="auto"/>
        <w:ind w:left="0" w:right="35" w:firstLine="0"/>
        <w:rPr>
          <w:rFonts w:eastAsia="MS Mincho" w:cstheme="minorHAnsi"/>
          <w:color w:val="auto"/>
          <w:szCs w:val="24"/>
        </w:rPr>
      </w:pPr>
    </w:p>
    <w:p w:rsidR="00CB2711" w:rsidRPr="001907F5" w:rsidRDefault="006C0E44" w:rsidP="009F49B6">
      <w:pPr>
        <w:pStyle w:val="Titolo1"/>
        <w:tabs>
          <w:tab w:val="left" w:pos="284"/>
          <w:tab w:val="left" w:pos="426"/>
        </w:tabs>
        <w:spacing w:after="244"/>
        <w:ind w:left="0" w:right="35"/>
        <w:rPr>
          <w:rFonts w:cstheme="minorHAnsi"/>
          <w:color w:val="auto"/>
          <w:szCs w:val="24"/>
        </w:rPr>
      </w:pPr>
      <w:bookmarkStart w:id="76" w:name="_Toc64981711"/>
      <w:bookmarkStart w:id="77" w:name="_Toc77456167"/>
      <w:r w:rsidRPr="001907F5">
        <w:rPr>
          <w:rFonts w:cstheme="minorHAnsi"/>
          <w:color w:val="auto"/>
          <w:szCs w:val="24"/>
        </w:rPr>
        <w:t>PAGAMENTO A FAVORE DELL’AUTORITÀ</w:t>
      </w:r>
      <w:bookmarkEnd w:id="76"/>
      <w:bookmarkEnd w:id="77"/>
    </w:p>
    <w:p w:rsidR="00790814" w:rsidRDefault="00790814" w:rsidP="00790814">
      <w:pPr>
        <w:spacing w:line="276" w:lineRule="auto"/>
        <w:ind w:left="0" w:right="35" w:firstLine="0"/>
        <w:rPr>
          <w:rFonts w:eastAsia="Verdana" w:cstheme="minorHAnsi"/>
          <w:color w:val="00000A"/>
          <w:kern w:val="1"/>
          <w:szCs w:val="24"/>
          <w:lang w:bidi="it-IT"/>
        </w:rPr>
      </w:pPr>
      <w:r w:rsidRPr="00790814">
        <w:rPr>
          <w:rFonts w:eastAsia="Verdana" w:cstheme="minorHAnsi"/>
          <w:color w:val="00000A"/>
          <w:kern w:val="1"/>
          <w:szCs w:val="24"/>
          <w:lang w:bidi="it-IT"/>
        </w:rPr>
        <w:t>Contributo all’Autorità Nazionale Anticorruzione (art. 1, comma 67, legge n. 266 del 2005):</w:t>
      </w:r>
    </w:p>
    <w:p w:rsidR="00130586" w:rsidRPr="00790814" w:rsidRDefault="00471DBD" w:rsidP="00130586">
      <w:pPr>
        <w:spacing w:line="276" w:lineRule="auto"/>
        <w:ind w:left="0" w:right="35" w:firstLine="0"/>
        <w:jc w:val="center"/>
        <w:rPr>
          <w:rFonts w:eastAsia="Verdana" w:cstheme="minorHAnsi"/>
          <w:color w:val="00000A"/>
          <w:kern w:val="1"/>
          <w:szCs w:val="24"/>
          <w:lang w:bidi="it-IT"/>
        </w:rPr>
      </w:pPr>
      <w:r>
        <w:rPr>
          <w:rFonts w:eastAsia="Verdana" w:cstheme="minorHAnsi"/>
          <w:noProof/>
          <w:color w:val="00000A"/>
          <w:kern w:val="1"/>
          <w:szCs w:val="24"/>
        </w:rPr>
        <mc:AlternateContent>
          <mc:Choice Requires="wps">
            <w:drawing>
              <wp:anchor distT="0" distB="0" distL="114300" distR="114300" simplePos="0" relativeHeight="251660288" behindDoc="0" locked="0" layoutInCell="1" allowOverlap="1">
                <wp:simplePos x="0" y="0"/>
                <wp:positionH relativeFrom="column">
                  <wp:posOffset>184150</wp:posOffset>
                </wp:positionH>
                <wp:positionV relativeFrom="paragraph">
                  <wp:posOffset>1188085</wp:posOffset>
                </wp:positionV>
                <wp:extent cx="231140" cy="31750"/>
                <wp:effectExtent l="12700" t="26035" r="22860" b="5651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140" cy="31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A16140D" id="_x0000_t32" coordsize="21600,21600" o:spt="32" o:oned="t" path="m,l21600,21600e" filled="f">
                <v:path arrowok="t" fillok="f" o:connecttype="none"/>
                <o:lock v:ext="edit" shapetype="t"/>
              </v:shapetype>
              <v:shape id="AutoShape 4" o:spid="_x0000_s1026" type="#_x0000_t32" style="position:absolute;margin-left:14.5pt;margin-top:93.55pt;width:18.2pt;height: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fguNwIAAGAEAAAOAAAAZHJzL2Uyb0RvYy54bWysVE2P2yAQvVfqf0DcE9uJkyZWnNXKTnrZ&#10;tpF2+wMIYBsVAwISJ6r63zuQj+62l6qqD3gwM2/ezDy8ejj1Eh25dUKrEmfjFCOuqGZCtSX++rId&#10;LTBynihGpFa8xGfu8MP6/bvVYAo+0Z2WjFsEIMoVgylx570pksTRjvfEjbXhCg4bbXviYWvbhFky&#10;AHovk0mazpNBW2asptw5+FpfDvE64jcNp/5L0zjukSwxcPNxtXHdhzVZr0jRWmI6Qa80yD+w6IlQ&#10;kPQOVRNP0MGKP6B6Qa12uvFjqvtEN42gPNYA1WTpb9U8d8TwWAs0x5l7m9z/g6WfjzuLBCtxjpEi&#10;PYzo8eB1zIzy0J7BuAK8KrWzoUB6Us/mSdNvDilddUS1PDq/nA3EZiEieRMSNs5Akv3wSTPwIYAf&#10;e3VqbB8goQvoFEdyvo+Enzyi8HEyzbIcBkfhaJp9mMWJJaS4xRrr/EeuexSMEjtviWg7X2mlYPba&#10;ZjETOT45H5iR4hYQEiu9FVJGCUiFhhIvZ5NZDHBaChYOg5uz7b6SFh1JEFF8Yplw8trN6oNiEazj&#10;hG2utidCgo187I+3AjomOQ7Zes4wkhzuTbAu9KQKGaF6IHy1Ljr6vkyXm8VmkY/yyXwzytO6Hj1u&#10;q3w030Jb6mldVXX2I5DP8qITjHEV+N80neV/p5nr7bqo8a7qe6OSt+ixo0D29o6k4/jDxC/a2Wt2&#10;3tlQXVACyDg6X69cuCev99Hr149h/RMAAP//AwBQSwMEFAAGAAgAAAAhAPs9ttvhAAAACQEAAA8A&#10;AABkcnMvZG93bnJldi54bWxMj8FOwzAQRO9I/IO1SNyokwhCE+JUQIXIpUi0VcXRjU1sEa+j2G1T&#10;vp7lBMedHc28qRaT69lRj8F6FJDOEmAaW68sdgK2m5ebObAQJSrZe9QCzjrAor68qGSp/Anf9XEd&#10;O0YhGEopwMQ4lJyH1mgnw8wPGun36UcnI51jx9UoTxTuep4lSc6dtEgNRg762ej2a31wAuLy42zy&#10;XftU2LfN6yq3303TLIW4vpoeH4BFPcU/M/ziEzrUxLT3B1SB9QKygqZE0uf3KTAy5He3wPYkFFkK&#10;vK74/wX1DwAAAP//AwBQSwECLQAUAAYACAAAACEAtoM4kv4AAADhAQAAEwAAAAAAAAAAAAAAAAAA&#10;AAAAW0NvbnRlbnRfVHlwZXNdLnhtbFBLAQItABQABgAIAAAAIQA4/SH/1gAAAJQBAAALAAAAAAAA&#10;AAAAAAAAAC8BAABfcmVscy8ucmVsc1BLAQItABQABgAIAAAAIQBt1fguNwIAAGAEAAAOAAAAAAAA&#10;AAAAAAAAAC4CAABkcnMvZTJvRG9jLnhtbFBLAQItABQABgAIAAAAIQD7Pbbb4QAAAAkBAAAPAAAA&#10;AAAAAAAAAAAAAJEEAABkcnMvZG93bnJldi54bWxQSwUGAAAAAAQABADzAAAAnwUAAAAA&#10;">
                <v:stroke endarrow="block"/>
              </v:shape>
            </w:pict>
          </mc:Fallback>
        </mc:AlternateContent>
      </w:r>
      <w:r>
        <w:rPr>
          <w:rFonts w:eastAsia="Verdana" w:cstheme="minorHAnsi"/>
          <w:noProof/>
          <w:color w:val="00000A"/>
          <w:kern w:val="1"/>
          <w:szCs w:val="24"/>
        </w:rPr>
        <mc:AlternateContent>
          <mc:Choice Requires="wps">
            <w:drawing>
              <wp:anchor distT="0" distB="0" distL="114300" distR="114300" simplePos="0" relativeHeight="251659264" behindDoc="0" locked="0" layoutInCell="1" allowOverlap="1">
                <wp:simplePos x="0" y="0"/>
                <wp:positionH relativeFrom="column">
                  <wp:posOffset>484505</wp:posOffset>
                </wp:positionH>
                <wp:positionV relativeFrom="paragraph">
                  <wp:posOffset>1095375</wp:posOffset>
                </wp:positionV>
                <wp:extent cx="5265420" cy="236220"/>
                <wp:effectExtent l="0" t="0" r="0" b="0"/>
                <wp:wrapNone/>
                <wp:docPr id="3"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65420" cy="236220"/>
                        </a:xfrm>
                        <a:prstGeom prst="rect">
                          <a:avLst/>
                        </a:prstGeom>
                        <a:noFill/>
                        <a:ln>
                          <a:solidFill>
                            <a:srgbClr val="FF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3AAB69" id="Rettangolo 1" o:spid="_x0000_s1026" style="position:absolute;margin-left:38.15pt;margin-top:86.25pt;width:414.6pt;height:1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vAhjwIAAHgFAAAOAAAAZHJzL2Uyb0RvYy54bWysVEtv2zAMvg/YfxB0X524adcZdYqgRYYB&#10;QVu0HXpWZCkxKosapcTJfv0o2XEfy2mYD4Ykfnx/5OXVrjFsq9DXYEs+PhlxpqyEqrarkv98mn+5&#10;4MwHYSthwKqS75XnV9PPny5bV6gc1mAqhYyMWF+0ruTrEFyRZV6uVSP8CThlSagBGxHoiqusQtGS&#10;9cZk+Wh0nrWAlUOQynt6vemEfJrsa61kuNPaq8BMySm2kP6Y/sv4z6aXolihcOta9mGIf4iiEbUl&#10;p4OpGxEE22D9l6mmlggedDiR0GSgdS1VyoGyGY8+ZPO4Fk6lXKg43g1l8v/PrLzd3iOrq5KfcmZF&#10;Qy16UIEatgIDbBzr0zpfEOzR3WPM0LsFyBdPguydJF58j9lpbCKW8mO7VOz9UGy1C0zS41l+fjbJ&#10;qSeSZPnpeU7naFQUB22HPnxX0LB4KDlSM1ONxXbhQwc9QKIzC/PaGHoXhbEpUjB1Fd/SBVfLa4Ns&#10;K4gJ8/mIvt6df4WR86iaEutySVmFvVGd2QelqVgUfZ4iSTRVg1khpbIh7+0aS+iopimEQXF8TNGE&#10;VGly32Ojmkr0HRRHxxTfexw0klewYVBuagt4zED1Mnju8Ifsu5xj+kuo9sQRhG54vJPzmhqyED7c&#10;C6RpoR7SBgh39NMG2pJDf+JsDfj72HvEE4lJyllL01dy/2sjUHFmflii97fxZBLHNV0mZ18jT/Ct&#10;ZPlWYjfNNVBbx7RrnEzHiA/mcNQIzTMtiln0SiJhJfkuuQx4uFyHbivQqpFqNkswGlEnwsI+OhmN&#10;x6pGwj3tngW6npWB+HwLh0kVxQdydtioaWG2CaDrxNzXuvb1pvFO3O9XUdwfb+8J9bowp38AAAD/&#10;/wMAUEsDBBQABgAIAAAAIQChJ0fU4AAAAAoBAAAPAAAAZHJzL2Rvd25yZXYueG1sTI/bSsNAEIbv&#10;Bd9hGcEbsbtGm9iYTVFLC4JQrD7ANjs50OxsyG7b+PaOV3o3h49/vimWk+vFCcfQedJwN1MgkCpv&#10;O2o0fH2ubx9BhGjImt4TavjGAMvy8qIwufVn+sDTLjaCQyjkRkMb45BLGaoWnQkzPyDxrvajM5Hb&#10;sZF2NGcOd71MlEqlMx3xhdYM+NpiddgdnYZ67Q4P23S1svVm2L7dhPdseglaX19Nz08gIk7xD4Zf&#10;fVaHkp32/kg2iF5Dlt4zyfMsmYNgYKHmXOw1JGqRgSwL+f+F8gcAAP//AwBQSwECLQAUAAYACAAA&#10;ACEAtoM4kv4AAADhAQAAEwAAAAAAAAAAAAAAAAAAAAAAW0NvbnRlbnRfVHlwZXNdLnhtbFBLAQIt&#10;ABQABgAIAAAAIQA4/SH/1gAAAJQBAAALAAAAAAAAAAAAAAAAAC8BAABfcmVscy8ucmVsc1BLAQIt&#10;ABQABgAIAAAAIQAtOvAhjwIAAHgFAAAOAAAAAAAAAAAAAAAAAC4CAABkcnMvZTJvRG9jLnhtbFBL&#10;AQItABQABgAIAAAAIQChJ0fU4AAAAAoBAAAPAAAAAAAAAAAAAAAAAOkEAABkcnMvZG93bnJldi54&#10;bWxQSwUGAAAAAAQABADzAAAA9gUAAAAA&#10;" filled="f" strokecolor="red" strokeweight="1pt">
                <v:path arrowok="t"/>
              </v:rect>
            </w:pict>
          </mc:Fallback>
        </mc:AlternateContent>
      </w:r>
      <w:r>
        <w:rPr>
          <w:rFonts w:eastAsia="Verdana" w:cstheme="minorHAnsi"/>
          <w:noProof/>
          <w:color w:val="00000A"/>
          <w:kern w:val="1"/>
          <w:szCs w:val="24"/>
        </w:rPr>
        <w:drawing>
          <wp:inline distT="0" distB="0" distL="0" distR="0">
            <wp:extent cx="5162550" cy="1514475"/>
            <wp:effectExtent l="0" t="0" r="0" b="0"/>
            <wp:docPr id="1" name="Immagine 1" descr="Catt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tura"/>
                    <pic:cNvPicPr>
                      <a:picLocks noChangeAspect="1" noChangeArrowheads="1"/>
                    </pic:cNvPicPr>
                  </pic:nvPicPr>
                  <pic:blipFill>
                    <a:blip r:embed="rId16">
                      <a:extLst>
                        <a:ext uri="{28A0092B-C50C-407E-A947-70E740481C1C}">
                          <a14:useLocalDpi xmlns:a14="http://schemas.microsoft.com/office/drawing/2010/main" val="0"/>
                        </a:ext>
                      </a:extLst>
                    </a:blip>
                    <a:srcRect b="28125"/>
                    <a:stretch>
                      <a:fillRect/>
                    </a:stretch>
                  </pic:blipFill>
                  <pic:spPr bwMode="auto">
                    <a:xfrm>
                      <a:off x="0" y="0"/>
                      <a:ext cx="5162550" cy="1514475"/>
                    </a:xfrm>
                    <a:prstGeom prst="rect">
                      <a:avLst/>
                    </a:prstGeom>
                    <a:noFill/>
                    <a:ln>
                      <a:noFill/>
                    </a:ln>
                  </pic:spPr>
                </pic:pic>
              </a:graphicData>
            </a:graphic>
          </wp:inline>
        </w:drawing>
      </w:r>
    </w:p>
    <w:p w:rsidR="00790814" w:rsidRPr="00790814" w:rsidRDefault="00790814" w:rsidP="00790814">
      <w:pPr>
        <w:spacing w:line="276" w:lineRule="auto"/>
        <w:ind w:left="0" w:right="35" w:firstLine="0"/>
        <w:rPr>
          <w:rFonts w:eastAsia="Verdana" w:cstheme="minorHAnsi"/>
          <w:color w:val="00000A"/>
          <w:kern w:val="1"/>
          <w:szCs w:val="24"/>
          <w:lang w:bidi="it-IT"/>
        </w:rPr>
      </w:pPr>
      <w:r w:rsidRPr="00790814">
        <w:rPr>
          <w:rFonts w:eastAsia="Verdana" w:cstheme="minorHAnsi"/>
          <w:color w:val="00000A"/>
          <w:kern w:val="1"/>
          <w:szCs w:val="24"/>
          <w:lang w:bidi="it-IT"/>
        </w:rPr>
        <w:lastRenderedPageBreak/>
        <w:t>a)</w:t>
      </w:r>
      <w:r w:rsidRPr="00790814">
        <w:rPr>
          <w:rFonts w:eastAsia="Verdana" w:cstheme="minorHAnsi"/>
          <w:color w:val="00000A"/>
          <w:kern w:val="1"/>
          <w:szCs w:val="24"/>
          <w:lang w:bidi="it-IT"/>
        </w:rPr>
        <w:tab/>
        <w:t xml:space="preserve">attestazione di avvenuto pagamento del contributo di </w:t>
      </w:r>
      <w:r w:rsidRPr="00D90C95">
        <w:rPr>
          <w:rFonts w:eastAsia="Verdana" w:cstheme="minorHAnsi"/>
          <w:b/>
          <w:color w:val="00000A"/>
          <w:kern w:val="1"/>
          <w:szCs w:val="24"/>
          <w:lang w:bidi="it-IT"/>
        </w:rPr>
        <w:t xml:space="preserve">euro </w:t>
      </w:r>
      <w:r w:rsidR="000800F8">
        <w:rPr>
          <w:rFonts w:eastAsia="Verdana" w:cstheme="minorHAnsi"/>
          <w:b/>
          <w:color w:val="00000A"/>
          <w:kern w:val="1"/>
          <w:szCs w:val="24"/>
          <w:lang w:bidi="it-IT"/>
        </w:rPr>
        <w:t>70</w:t>
      </w:r>
      <w:r w:rsidR="00130586" w:rsidRPr="00D90C95">
        <w:rPr>
          <w:rFonts w:eastAsia="Verdana" w:cstheme="minorHAnsi"/>
          <w:b/>
          <w:color w:val="00000A"/>
          <w:kern w:val="1"/>
          <w:szCs w:val="24"/>
          <w:lang w:bidi="it-IT"/>
        </w:rPr>
        <w:t>,00</w:t>
      </w:r>
      <w:r w:rsidRPr="00D90C95">
        <w:rPr>
          <w:rFonts w:eastAsia="Verdana" w:cstheme="minorHAnsi"/>
          <w:b/>
          <w:color w:val="00000A"/>
          <w:kern w:val="1"/>
          <w:szCs w:val="24"/>
          <w:lang w:bidi="it-IT"/>
        </w:rPr>
        <w:t xml:space="preserve"> (</w:t>
      </w:r>
      <w:r w:rsidR="000800F8">
        <w:rPr>
          <w:rFonts w:eastAsia="Verdana" w:cstheme="minorHAnsi"/>
          <w:b/>
          <w:color w:val="00000A"/>
          <w:kern w:val="1"/>
          <w:szCs w:val="24"/>
          <w:lang w:bidi="it-IT"/>
        </w:rPr>
        <w:t>Settanta</w:t>
      </w:r>
      <w:r w:rsidRPr="00D90C95">
        <w:rPr>
          <w:rFonts w:eastAsia="Verdana" w:cstheme="minorHAnsi"/>
          <w:b/>
          <w:color w:val="00000A"/>
          <w:kern w:val="1"/>
          <w:szCs w:val="24"/>
          <w:lang w:bidi="it-IT"/>
        </w:rPr>
        <w:t>/00)</w:t>
      </w:r>
      <w:r w:rsidRPr="00790814">
        <w:rPr>
          <w:rFonts w:eastAsia="Verdana" w:cstheme="minorHAnsi"/>
          <w:color w:val="00000A"/>
          <w:kern w:val="1"/>
          <w:szCs w:val="24"/>
          <w:lang w:bidi="it-IT"/>
        </w:rPr>
        <w:t xml:space="preserve"> a favore dell’Autorità Nazionale Anticorruzione (ex AVCP), previa iscrizione on-line al “Servizio di riscossione” al portale http://contributi.avcp.it; l’utente iscritto per conto dell’offerente deve collegarsi al servizio con le credenziali da questo rilasciate e inserire il codice identificativo della procedura di riferimento CIG : </w:t>
      </w:r>
      <w:r w:rsidR="003E411B" w:rsidRPr="00BC1571">
        <w:rPr>
          <w:rFonts w:ascii="Times New Roman" w:eastAsia="Calibri" w:hAnsi="Arial" w:cs="Times New Roman"/>
          <w:spacing w:val="-1"/>
        </w:rPr>
        <w:t>8883048B19</w:t>
      </w:r>
      <w:r w:rsidR="00866924" w:rsidRPr="00BC1571">
        <w:rPr>
          <w:rFonts w:ascii="Times New Roman" w:eastAsia="Calibri" w:hAnsi="Arial" w:cs="Times New Roman"/>
          <w:spacing w:val="-1"/>
        </w:rPr>
        <w:t>;</w:t>
      </w:r>
    </w:p>
    <w:p w:rsidR="00790814" w:rsidRPr="00790814" w:rsidRDefault="00790814" w:rsidP="00790814">
      <w:pPr>
        <w:spacing w:line="276" w:lineRule="auto"/>
        <w:ind w:left="0" w:right="35" w:firstLine="0"/>
        <w:rPr>
          <w:rFonts w:eastAsia="Verdana" w:cstheme="minorHAnsi"/>
          <w:color w:val="00000A"/>
          <w:kern w:val="1"/>
          <w:szCs w:val="24"/>
          <w:lang w:bidi="it-IT"/>
        </w:rPr>
      </w:pPr>
      <w:r w:rsidRPr="00790814">
        <w:rPr>
          <w:rFonts w:eastAsia="Verdana" w:cstheme="minorHAnsi"/>
          <w:color w:val="00000A"/>
          <w:kern w:val="1"/>
          <w:szCs w:val="24"/>
          <w:lang w:bidi="it-IT"/>
        </w:rPr>
        <w:t>b)</w:t>
      </w:r>
      <w:r w:rsidRPr="00790814">
        <w:rPr>
          <w:rFonts w:eastAsia="Verdana" w:cstheme="minorHAnsi"/>
          <w:color w:val="00000A"/>
          <w:kern w:val="1"/>
          <w:szCs w:val="24"/>
          <w:lang w:bidi="it-IT"/>
        </w:rPr>
        <w:tab/>
        <w:t>il sistema consente le seguenti modalità di pagamento del contributo:</w:t>
      </w:r>
    </w:p>
    <w:p w:rsidR="00790814" w:rsidRPr="00790814" w:rsidRDefault="00790814" w:rsidP="00790814">
      <w:pPr>
        <w:spacing w:line="276" w:lineRule="auto"/>
        <w:ind w:left="0" w:right="35" w:firstLine="0"/>
        <w:rPr>
          <w:rFonts w:eastAsia="Verdana" w:cstheme="minorHAnsi"/>
          <w:color w:val="00000A"/>
          <w:kern w:val="1"/>
          <w:szCs w:val="24"/>
          <w:lang w:bidi="it-IT"/>
        </w:rPr>
      </w:pPr>
      <w:r w:rsidRPr="00790814">
        <w:rPr>
          <w:rFonts w:eastAsia="Verdana" w:cstheme="minorHAnsi"/>
          <w:color w:val="00000A"/>
          <w:kern w:val="1"/>
          <w:szCs w:val="24"/>
          <w:lang w:bidi="it-IT"/>
        </w:rPr>
        <w:t>---</w:t>
      </w:r>
      <w:r w:rsidRPr="00790814">
        <w:rPr>
          <w:rFonts w:eastAsia="Verdana" w:cstheme="minorHAnsi"/>
          <w:color w:val="00000A"/>
          <w:kern w:val="1"/>
          <w:szCs w:val="24"/>
          <w:lang w:bidi="it-IT"/>
        </w:rPr>
        <w:tab/>
        <w:t>on line, mediante carta di credito dei circuiti Visa, MasterCard, Diners, American Express. Per eseguire il pagamento è necessario collegarsi al “Servizio di riscossione” e seguire le istruzioni a video oppure il relativo manuale del servizio. A riprova dell'avvenuto pagamento, all’indirizzo di posta elettronica indicato in sede di iscrizione l’offerente ottiene la ricevuta da unire alla documentazione; la ricevuta può inoltre essere stampata in qualunque momento accedendo alla lista dei “Pagamenti effettuati” disponibile on line sul “Servizio di Riscossione”;</w:t>
      </w:r>
    </w:p>
    <w:p w:rsidR="00790814" w:rsidRPr="00790814" w:rsidRDefault="00790814" w:rsidP="00790814">
      <w:pPr>
        <w:spacing w:line="276" w:lineRule="auto"/>
        <w:ind w:left="0" w:right="35" w:firstLine="0"/>
        <w:rPr>
          <w:rFonts w:eastAsia="Verdana" w:cstheme="minorHAnsi"/>
          <w:color w:val="00000A"/>
          <w:kern w:val="1"/>
          <w:szCs w:val="24"/>
          <w:lang w:bidi="it-IT"/>
        </w:rPr>
      </w:pPr>
      <w:r w:rsidRPr="00790814">
        <w:rPr>
          <w:rFonts w:eastAsia="Verdana" w:cstheme="minorHAnsi"/>
          <w:color w:val="00000A"/>
          <w:kern w:val="1"/>
          <w:szCs w:val="24"/>
          <w:lang w:bidi="it-IT"/>
        </w:rPr>
        <w:t>---</w:t>
      </w:r>
      <w:r w:rsidRPr="00790814">
        <w:rPr>
          <w:rFonts w:eastAsia="Verdana" w:cstheme="minorHAnsi"/>
          <w:color w:val="00000A"/>
          <w:kern w:val="1"/>
          <w:szCs w:val="24"/>
          <w:lang w:bidi="it-IT"/>
        </w:rPr>
        <w:tab/>
        <w:t>in contanti, muniti del modello di pagamento rilasciato dal “Servizio di riscossione”, presso tutti i punti vendita della rete dei tabaccai lottisti abilitati al pagamento di bollette e bollettini. All’indirizzo http://www.lottomaticaservizi.it è disponibile la funzione “Cerca il punto vendita più vicino a te”; la copia dello scontrino rilasciato dal punto vendita è allegato alla documentazione;</w:t>
      </w:r>
    </w:p>
    <w:p w:rsidR="001907F5" w:rsidRDefault="00790814" w:rsidP="001907F5">
      <w:pPr>
        <w:spacing w:line="276" w:lineRule="auto"/>
        <w:ind w:left="0" w:right="35" w:firstLine="0"/>
        <w:rPr>
          <w:rFonts w:eastAsia="Verdana" w:cstheme="minorHAnsi"/>
          <w:color w:val="00000A"/>
          <w:kern w:val="1"/>
          <w:szCs w:val="24"/>
          <w:lang w:bidi="it-IT"/>
        </w:rPr>
      </w:pPr>
      <w:r w:rsidRPr="00790814">
        <w:rPr>
          <w:rFonts w:eastAsia="Verdana" w:cstheme="minorHAnsi"/>
          <w:color w:val="00000A"/>
          <w:kern w:val="1"/>
          <w:szCs w:val="24"/>
          <w:lang w:bidi="it-IT"/>
        </w:rPr>
        <w:t>c)</w:t>
      </w:r>
      <w:r w:rsidRPr="00790814">
        <w:rPr>
          <w:rFonts w:eastAsia="Verdana" w:cstheme="minorHAnsi"/>
          <w:color w:val="00000A"/>
          <w:kern w:val="1"/>
          <w:szCs w:val="24"/>
          <w:lang w:bidi="it-IT"/>
        </w:rPr>
        <w:tab/>
        <w:t>limitatamente agli operatori economici esteri: è possibile effettuare il pagamento anche tramite bonifico bancario internazionale SEPA, sul conto corrente bancario n. 4806788, presso il Monte dei Paschi di Siena (IBAN: IT 77 O 01030 03200 0000 04806788), (BIC: PASCITMMROM) intestato all'Autorità Nazionale Anticorruzione (ex AVCP); la causale del versamento deve riportare esclusivamente il codice identificativo ai fini fiscali utilizzato nel Paese di residenza o di sede del partecipante e il codice CIG di cui alla lettera a).</w:t>
      </w:r>
    </w:p>
    <w:p w:rsidR="00D525B1" w:rsidRPr="00C36C43" w:rsidRDefault="00D525B1" w:rsidP="001907F5">
      <w:pPr>
        <w:spacing w:line="276" w:lineRule="auto"/>
        <w:ind w:left="0" w:right="35" w:firstLine="0"/>
        <w:rPr>
          <w:rFonts w:eastAsia="Verdana" w:cstheme="minorHAnsi"/>
          <w:color w:val="00000A"/>
          <w:kern w:val="1"/>
          <w:szCs w:val="24"/>
          <w:lang w:bidi="it-IT"/>
        </w:rPr>
      </w:pPr>
    </w:p>
    <w:p w:rsidR="00CB2711" w:rsidRPr="001907F5" w:rsidRDefault="006C0E44" w:rsidP="00DA507F">
      <w:pPr>
        <w:pStyle w:val="Titolo1"/>
        <w:tabs>
          <w:tab w:val="left" w:pos="426"/>
        </w:tabs>
        <w:spacing w:after="246"/>
        <w:ind w:left="0" w:right="35"/>
        <w:rPr>
          <w:rFonts w:cstheme="minorHAnsi"/>
          <w:color w:val="auto"/>
          <w:szCs w:val="24"/>
        </w:rPr>
      </w:pPr>
      <w:bookmarkStart w:id="78" w:name="_Toc64981712"/>
      <w:bookmarkStart w:id="79" w:name="_Toc77456168"/>
      <w:r w:rsidRPr="001907F5">
        <w:rPr>
          <w:rFonts w:cstheme="minorHAnsi"/>
          <w:color w:val="auto"/>
          <w:szCs w:val="24"/>
        </w:rPr>
        <w:t xml:space="preserve">MODALITÀ </w:t>
      </w:r>
      <w:r w:rsidR="00D7009D" w:rsidRPr="001907F5">
        <w:rPr>
          <w:rFonts w:cstheme="minorHAnsi"/>
          <w:color w:val="auto"/>
          <w:szCs w:val="24"/>
        </w:rPr>
        <w:t xml:space="preserve">TELEMATICA </w:t>
      </w:r>
      <w:r w:rsidR="0056273C" w:rsidRPr="001907F5">
        <w:rPr>
          <w:rFonts w:cstheme="minorHAnsi"/>
          <w:color w:val="auto"/>
          <w:szCs w:val="24"/>
        </w:rPr>
        <w:t xml:space="preserve">DI PRESENTAZIONE </w:t>
      </w:r>
      <w:r w:rsidRPr="001907F5">
        <w:rPr>
          <w:rFonts w:cstheme="minorHAnsi"/>
          <w:color w:val="auto"/>
          <w:szCs w:val="24"/>
        </w:rPr>
        <w:t xml:space="preserve">E SOTTOSCRIZIONE </w:t>
      </w:r>
      <w:r w:rsidR="00006597" w:rsidRPr="001907F5">
        <w:rPr>
          <w:rFonts w:cstheme="minorHAnsi"/>
          <w:color w:val="auto"/>
          <w:szCs w:val="24"/>
        </w:rPr>
        <w:t>DELL’OFFERTA</w:t>
      </w:r>
      <w:r w:rsidR="0056273C" w:rsidRPr="001907F5">
        <w:rPr>
          <w:rFonts w:cstheme="minorHAnsi"/>
          <w:color w:val="auto"/>
          <w:szCs w:val="24"/>
        </w:rPr>
        <w:t xml:space="preserve"> E TERMINI DI PRESENTAZIONE</w:t>
      </w:r>
      <w:bookmarkEnd w:id="78"/>
      <w:bookmarkEnd w:id="79"/>
    </w:p>
    <w:p w:rsidR="006D15AF" w:rsidRPr="001907F5" w:rsidRDefault="006D15AF" w:rsidP="00110C0C">
      <w:pPr>
        <w:pStyle w:val="Titolo2"/>
        <w:tabs>
          <w:tab w:val="left" w:pos="426"/>
        </w:tabs>
        <w:spacing w:after="217"/>
        <w:ind w:left="0" w:right="35"/>
        <w:rPr>
          <w:rFonts w:cstheme="minorHAnsi"/>
          <w:color w:val="auto"/>
          <w:sz w:val="24"/>
          <w:szCs w:val="24"/>
        </w:rPr>
      </w:pPr>
      <w:bookmarkStart w:id="80" w:name="_Toc64981713"/>
      <w:bookmarkStart w:id="81" w:name="_Toc77456169"/>
      <w:r w:rsidRPr="001907F5">
        <w:rPr>
          <w:rFonts w:cstheme="minorHAnsi"/>
          <w:color w:val="auto"/>
          <w:sz w:val="24"/>
          <w:szCs w:val="24"/>
        </w:rPr>
        <w:t xml:space="preserve">MODALITA’ DI PRESENTAZIONE </w:t>
      </w:r>
      <w:r w:rsidR="00BB5689" w:rsidRPr="001907F5">
        <w:rPr>
          <w:rFonts w:cstheme="minorHAnsi"/>
          <w:color w:val="auto"/>
          <w:sz w:val="24"/>
          <w:szCs w:val="24"/>
        </w:rPr>
        <w:t xml:space="preserve">E SOTTOSCRIZIONE </w:t>
      </w:r>
      <w:r w:rsidRPr="001907F5">
        <w:rPr>
          <w:rFonts w:cstheme="minorHAnsi"/>
          <w:color w:val="auto"/>
          <w:sz w:val="24"/>
          <w:szCs w:val="24"/>
        </w:rPr>
        <w:t>DELL’OFFERTA</w:t>
      </w:r>
      <w:bookmarkEnd w:id="80"/>
      <w:bookmarkEnd w:id="81"/>
    </w:p>
    <w:p w:rsidR="00FC259F" w:rsidRPr="00352F4A" w:rsidRDefault="00FC259F" w:rsidP="00FC259F">
      <w:pPr>
        <w:suppressAutoHyphens/>
        <w:rPr>
          <w:rFonts w:eastAsia="Verdana" w:cstheme="minorHAnsi"/>
          <w:color w:val="00000A"/>
          <w:kern w:val="1"/>
          <w:szCs w:val="24"/>
          <w:u w:val="single"/>
          <w:lang w:bidi="it-IT"/>
        </w:rPr>
      </w:pPr>
      <w:bookmarkStart w:id="82" w:name="_Hlk57979195"/>
      <w:bookmarkStart w:id="83" w:name="_Hlk57978715"/>
      <w:r w:rsidRPr="00352F4A">
        <w:rPr>
          <w:rFonts w:eastAsia="Verdana" w:cstheme="minorHAnsi"/>
          <w:color w:val="00000A"/>
          <w:kern w:val="1"/>
          <w:szCs w:val="24"/>
          <w:lang w:bidi="it-IT"/>
        </w:rPr>
        <w:t>La presentazione dell’offerta, corredata dalla relativa documentazione richiesta, dovrà pervenire in forma TELEMATICA attraverso la piattaforma gestita dalla società di committenza ausiliaria “</w:t>
      </w:r>
      <w:proofErr w:type="spellStart"/>
      <w:r w:rsidRPr="00352F4A">
        <w:rPr>
          <w:rFonts w:eastAsia="Verdana" w:cstheme="minorHAnsi"/>
          <w:color w:val="00000A"/>
          <w:kern w:val="1"/>
          <w:szCs w:val="24"/>
          <w:lang w:bidi="it-IT"/>
        </w:rPr>
        <w:t>Asmel</w:t>
      </w:r>
      <w:proofErr w:type="spellEnd"/>
      <w:r w:rsidRPr="00352F4A">
        <w:rPr>
          <w:rFonts w:eastAsia="Verdana" w:cstheme="minorHAnsi"/>
          <w:color w:val="00000A"/>
          <w:kern w:val="1"/>
          <w:szCs w:val="24"/>
          <w:lang w:bidi="it-IT"/>
        </w:rPr>
        <w:t xml:space="preserve"> consortile </w:t>
      </w:r>
      <w:proofErr w:type="spellStart"/>
      <w:r w:rsidRPr="00352F4A">
        <w:rPr>
          <w:rFonts w:eastAsia="Verdana" w:cstheme="minorHAnsi"/>
          <w:color w:val="00000A"/>
          <w:kern w:val="1"/>
          <w:szCs w:val="24"/>
          <w:lang w:bidi="it-IT"/>
        </w:rPr>
        <w:t>scarl</w:t>
      </w:r>
      <w:bookmarkStart w:id="84" w:name="_Hlk57799355"/>
      <w:proofErr w:type="spellEnd"/>
      <w:r w:rsidRPr="00352F4A">
        <w:rPr>
          <w:rFonts w:eastAsia="Verdana" w:cstheme="minorHAnsi"/>
          <w:color w:val="00000A"/>
          <w:kern w:val="1"/>
          <w:szCs w:val="24"/>
          <w:lang w:bidi="it-IT"/>
        </w:rPr>
        <w:t>”, raggiungibile all’indirizzo internet</w:t>
      </w:r>
      <w:bookmarkEnd w:id="84"/>
      <w:r w:rsidR="00036C8E">
        <w:rPr>
          <w:rFonts w:eastAsia="Verdana" w:cstheme="minorHAnsi"/>
          <w:color w:val="00000A"/>
          <w:kern w:val="1"/>
          <w:szCs w:val="24"/>
          <w:lang w:bidi="it-IT"/>
        </w:rPr>
        <w:t xml:space="preserve"> </w:t>
      </w:r>
      <w:r w:rsidRPr="00352F4A">
        <w:rPr>
          <w:rFonts w:eastAsia="Verdana" w:cstheme="minorHAnsi"/>
          <w:color w:val="00000A"/>
          <w:kern w:val="1"/>
          <w:szCs w:val="24"/>
          <w:u w:val="single"/>
          <w:lang w:bidi="it-IT"/>
        </w:rPr>
        <w:t>https:\\piattaforma.asmecomm.it</w:t>
      </w:r>
      <w:r w:rsidRPr="00352F4A">
        <w:rPr>
          <w:rFonts w:eastAsia="Verdana" w:cstheme="minorHAnsi"/>
          <w:color w:val="00000A"/>
          <w:kern w:val="1"/>
          <w:szCs w:val="24"/>
          <w:lang w:bidi="it-IT"/>
        </w:rPr>
        <w:t>.</w:t>
      </w:r>
    </w:p>
    <w:p w:rsidR="00FC259F" w:rsidRPr="00352F4A" w:rsidRDefault="00FC259F" w:rsidP="00FC259F">
      <w:pPr>
        <w:suppressAutoHyphens/>
        <w:ind w:right="-3"/>
        <w:rPr>
          <w:rFonts w:eastAsia="Verdana" w:cstheme="minorHAnsi"/>
          <w:color w:val="00000A"/>
          <w:kern w:val="1"/>
          <w:szCs w:val="24"/>
          <w:u w:val="single"/>
          <w:lang w:bidi="it-IT"/>
        </w:rPr>
      </w:pPr>
      <w:r w:rsidRPr="00352F4A">
        <w:rPr>
          <w:rFonts w:eastAsia="Verdana" w:cstheme="minorHAnsi"/>
          <w:color w:val="00000A"/>
          <w:kern w:val="1"/>
          <w:szCs w:val="24"/>
          <w:u w:val="single"/>
          <w:lang w:bidi="it-IT"/>
        </w:rPr>
        <w:t>L’offerta, in forma TELEMATICA, dovrà pervenire esclusivamente attraverso le modalità specificate nel seguito del presente disciplinare di gara.</w:t>
      </w:r>
      <w:bookmarkEnd w:id="82"/>
    </w:p>
    <w:p w:rsidR="00FC259F" w:rsidRPr="00352F4A" w:rsidRDefault="00FC259F" w:rsidP="00FC259F">
      <w:pPr>
        <w:suppressAutoHyphens/>
        <w:ind w:right="-3"/>
        <w:rPr>
          <w:rFonts w:eastAsia="Verdana" w:cstheme="minorHAnsi"/>
          <w:color w:val="00000A"/>
          <w:kern w:val="1"/>
          <w:szCs w:val="24"/>
          <w:u w:val="single"/>
          <w:lang w:bidi="it-IT"/>
        </w:rPr>
      </w:pPr>
    </w:p>
    <w:p w:rsidR="00D525B1" w:rsidRPr="00352F4A" w:rsidRDefault="00D525B1" w:rsidP="00D525B1">
      <w:pPr>
        <w:pStyle w:val="Titolo2"/>
      </w:pPr>
      <w:bookmarkStart w:id="85" w:name="_Toc57801428"/>
      <w:bookmarkStart w:id="86" w:name="_Toc64981714"/>
      <w:bookmarkStart w:id="87" w:name="_Toc77456170"/>
      <w:bookmarkEnd w:id="83"/>
      <w:r w:rsidRPr="00352F4A">
        <w:t>DEFINIZIONI</w:t>
      </w:r>
      <w:r w:rsidR="00705381">
        <w:t xml:space="preserve"> </w:t>
      </w:r>
      <w:r w:rsidRPr="00352F4A">
        <w:t xml:space="preserve"> UTILI </w:t>
      </w:r>
      <w:r w:rsidR="00705381">
        <w:t xml:space="preserve"> </w:t>
      </w:r>
      <w:r w:rsidRPr="00352F4A">
        <w:t xml:space="preserve">PER </w:t>
      </w:r>
      <w:r w:rsidR="00705381">
        <w:t xml:space="preserve"> </w:t>
      </w:r>
      <w:r w:rsidRPr="00352F4A">
        <w:t>LA PROCEDURA TELEMATICA</w:t>
      </w:r>
      <w:bookmarkEnd w:id="85"/>
      <w:bookmarkEnd w:id="86"/>
      <w:bookmarkEnd w:id="87"/>
    </w:p>
    <w:p w:rsidR="00D525B1" w:rsidRPr="00352F4A" w:rsidRDefault="00D525B1" w:rsidP="00D525B1">
      <w:pPr>
        <w:rPr>
          <w:b/>
          <w:bCs/>
        </w:rPr>
      </w:pPr>
      <w:r w:rsidRPr="00352F4A">
        <w:t>Si riporta di seguito il significato dei principali termini indicati nei successivi articoli:</w:t>
      </w:r>
    </w:p>
    <w:p w:rsidR="00D525B1" w:rsidRPr="00352F4A" w:rsidRDefault="00D525B1" w:rsidP="00D525B1">
      <w:r w:rsidRPr="00352F4A">
        <w:rPr>
          <w:b/>
          <w:bCs/>
        </w:rPr>
        <w:t xml:space="preserve">Account: </w:t>
      </w:r>
      <w:r w:rsidRPr="00352F4A">
        <w:t>insieme dei codici personali di identificazione costituiti da e-mail e password che consentono alle imprese abilitate l’accesso al Sistema e la partecipazione alla gara telematica.</w:t>
      </w:r>
    </w:p>
    <w:p w:rsidR="00D525B1" w:rsidRPr="00352F4A" w:rsidRDefault="00D525B1" w:rsidP="00D525B1">
      <w:r w:rsidRPr="00352F4A">
        <w:rPr>
          <w:b/>
          <w:bCs/>
        </w:rPr>
        <w:t xml:space="preserve">Firma digitale: </w:t>
      </w:r>
      <w:r w:rsidRPr="00352F4A">
        <w:t xml:space="preserve">è uno dei requisiti che l’offerta deve possedere per essere giuridicamente rilevante e per garantirne inviolabilità/integrità e provenienza. È il risultato della procedura informatica (validazione) basata su certificazione qualificata rilasciata da un certificatore accreditato e generata mediante un dispositivo per la creazione di una firma sicura come disciplinata dal </w:t>
      </w:r>
      <w:proofErr w:type="spellStart"/>
      <w:r w:rsidRPr="00352F4A">
        <w:t>D.Lgs.</w:t>
      </w:r>
      <w:proofErr w:type="spellEnd"/>
      <w:r w:rsidRPr="00352F4A">
        <w:t xml:space="preserve"> 82 del 7.03.2005 (codice dell’amministrazione digitale).</w:t>
      </w:r>
    </w:p>
    <w:p w:rsidR="00D525B1" w:rsidRPr="00352F4A" w:rsidRDefault="00D525B1" w:rsidP="00D525B1">
      <w:r w:rsidRPr="00352F4A">
        <w:t xml:space="preserve">La firma digitale si basa su un sistema cosiddetto a "chiavi asimmetriche", ossia due serie di caratteri alfanumerici, appositamente generati dal sistema: una chiave è conosciuta dal solo firmatario (chiave </w:t>
      </w:r>
      <w:r w:rsidRPr="00352F4A">
        <w:lastRenderedPageBreak/>
        <w:t xml:space="preserve">segreta), l'altra conoscibile da chiunque (chiave pubblica). La chiave segreta è necessaria alla sottoscrizione dei documenti. La chiave pubblica è necessaria alla verifica della effettiva provenienza del documento dal titolare. La sicurezza di un simile sistema risiede nel fatto che ad ogni chiave pubblica corrisponde una sola chiave segreta, e che, con la conoscenza della sola chiave pubblica, è impossibile riuscire a risalire alla chiave segreta. Per garantire la corrispondenza tra "chiave pubblica" e "chiave segreta" nonché la titolarità delle chiavi in capo al soggetto firmatario, si ricorre ad un Ente certificatore, cioè un soggetto terzo il cui compito è quello di garantire la certezza della titolarità delle chiavi pubbliche (attraverso dei cosiddetti " certificati") e di rendere conoscibili a tutti le chiavi pubbliche (attraverso un elenco telematico). L’elenco pubblico dei certificatori è disponibile all'indirizzo </w:t>
      </w:r>
      <w:hyperlink r:id="rId17" w:history="1">
        <w:r w:rsidRPr="00352F4A">
          <w:rPr>
            <w:rStyle w:val="Collegamentoipertestuale"/>
            <w:rFonts w:cs="Calibri"/>
            <w:szCs w:val="24"/>
          </w:rPr>
          <w:t>http://www.agid.gov.it.</w:t>
        </w:r>
      </w:hyperlink>
    </w:p>
    <w:p w:rsidR="00D525B1" w:rsidRPr="00352F4A" w:rsidRDefault="00D525B1" w:rsidP="00D525B1">
      <w:r w:rsidRPr="00352F4A">
        <w:t xml:space="preserve">E’ necessario un lettore di </w:t>
      </w:r>
      <w:proofErr w:type="spellStart"/>
      <w:r w:rsidRPr="00352F4A">
        <w:t>smart</w:t>
      </w:r>
      <w:proofErr w:type="spellEnd"/>
      <w:r w:rsidRPr="00352F4A">
        <w:t xml:space="preserve"> card.</w:t>
      </w:r>
    </w:p>
    <w:p w:rsidR="00D525B1" w:rsidRPr="00352F4A" w:rsidRDefault="00D525B1" w:rsidP="00D525B1">
      <w:r w:rsidRPr="00352F4A">
        <w:rPr>
          <w:b/>
          <w:bCs/>
        </w:rPr>
        <w:t xml:space="preserve">Sistema: </w:t>
      </w:r>
      <w:r w:rsidRPr="00352F4A">
        <w:t xml:space="preserve">coincide con il server del gestore ed è il sistema informatico per le procedure telematiche di acquisto, ai sensi dell'art.58 del </w:t>
      </w:r>
      <w:proofErr w:type="spellStart"/>
      <w:r w:rsidRPr="00352F4A">
        <w:t>D.Lgs.</w:t>
      </w:r>
      <w:proofErr w:type="spellEnd"/>
      <w:r w:rsidRPr="00352F4A">
        <w:t xml:space="preserve"> n.50/2016. </w:t>
      </w:r>
    </w:p>
    <w:p w:rsidR="00D525B1" w:rsidRPr="00352F4A" w:rsidRDefault="00D525B1" w:rsidP="00D525B1">
      <w:pPr>
        <w:rPr>
          <w:b/>
        </w:rPr>
      </w:pPr>
      <w:r w:rsidRPr="00352F4A">
        <w:rPr>
          <w:b/>
          <w:bCs/>
        </w:rPr>
        <w:t>Upload</w:t>
      </w:r>
      <w:r w:rsidRPr="00352F4A">
        <w:t>: processo di trasferimento e invio di dati dal sistema informatico del concorrente a un Sistema remoto, ossia a “distanza”, per mezzo di connessione alla rete internet (nell’apposita stanza dedicata all’Azienda, cui si accede utilizzando l'e-mail scelta e la password preventivamente assegnata e nella scheda presente nella sezione “Gestione Gare”).</w:t>
      </w:r>
    </w:p>
    <w:p w:rsidR="00D525B1" w:rsidRPr="00352F4A" w:rsidRDefault="00D525B1" w:rsidP="00D525B1">
      <w:pPr>
        <w:rPr>
          <w:b/>
          <w:bCs/>
        </w:rPr>
      </w:pPr>
      <w:bookmarkStart w:id="88" w:name="_Toc463804236"/>
      <w:r w:rsidRPr="00352F4A">
        <w:rPr>
          <w:b/>
          <w:bCs/>
        </w:rPr>
        <w:t>DOTAZIONE INFORMATICA E AVVERTENZE</w:t>
      </w:r>
      <w:bookmarkEnd w:id="88"/>
    </w:p>
    <w:p w:rsidR="00D525B1" w:rsidRPr="00352F4A" w:rsidRDefault="00D525B1" w:rsidP="00D525B1">
      <w:pPr>
        <w:rPr>
          <w:b/>
        </w:rPr>
      </w:pPr>
      <w:r w:rsidRPr="00352F4A">
        <w:t>Per partecipare alla presente procedura telematica le imprese concorrenti devono dotarsi, a propria cura e spese, della seguente strumentazione tecnica e informatica necessaria:</w:t>
      </w:r>
    </w:p>
    <w:p w:rsidR="00D525B1" w:rsidRPr="00352F4A" w:rsidRDefault="00D525B1" w:rsidP="00D525B1">
      <w:r w:rsidRPr="00352F4A">
        <w:rPr>
          <w:b/>
        </w:rPr>
        <w:t>1 - Personal Computer collegato ad Internet</w:t>
      </w:r>
    </w:p>
    <w:p w:rsidR="00D525B1" w:rsidRPr="00352F4A" w:rsidRDefault="00D525B1" w:rsidP="00D525B1">
      <w:r w:rsidRPr="00352F4A">
        <w:t>Tutte le funzionalità disponibili sulla Piattaforma sono usufruibili mediante un Personal Computer Standard dotato di un Browser (tra quelli indicati nel punto 2) e collegato ad Internet.</w:t>
      </w:r>
    </w:p>
    <w:p w:rsidR="00D525B1" w:rsidRPr="00352F4A" w:rsidRDefault="00D525B1" w:rsidP="00D525B1">
      <w:r w:rsidRPr="00352F4A">
        <w:t>È consigliata una connessione ADSL (banda: almeno 640 kb) o connessione internet aziendale.</w:t>
      </w:r>
    </w:p>
    <w:p w:rsidR="00D525B1" w:rsidRPr="00352F4A" w:rsidRDefault="00D525B1" w:rsidP="00D525B1">
      <w:pPr>
        <w:rPr>
          <w:b/>
        </w:rPr>
      </w:pPr>
      <w:r w:rsidRPr="00352F4A">
        <w:t>Nota: Se l’accesso ad internet avviene attraverso la rete aziendale, si raccomanda di consultare il personale IT interno per verificare la disponibilità di banda e la possibilità di accesso in base alle configurazioni di proxy/firewall. Risoluzione schermo minima 1280 x 720.</w:t>
      </w:r>
    </w:p>
    <w:p w:rsidR="00D525B1" w:rsidRPr="00352F4A" w:rsidRDefault="00D525B1" w:rsidP="00D525B1">
      <w:r w:rsidRPr="00352F4A">
        <w:rPr>
          <w:b/>
        </w:rPr>
        <w:t>2 - Web Browser (programma che permette di collegarsi ad Internet)</w:t>
      </w:r>
    </w:p>
    <w:p w:rsidR="00D525B1" w:rsidRPr="00352F4A" w:rsidRDefault="00D525B1" w:rsidP="00D525B1">
      <w:r w:rsidRPr="00352F4A">
        <w:t xml:space="preserve">Google Chrome 80 o superiore; </w:t>
      </w:r>
    </w:p>
    <w:p w:rsidR="00D525B1" w:rsidRPr="00352F4A" w:rsidRDefault="00D525B1" w:rsidP="00D525B1">
      <w:proofErr w:type="spellStart"/>
      <w:r w:rsidRPr="00352F4A">
        <w:t>MozilllaFirefox</w:t>
      </w:r>
      <w:proofErr w:type="spellEnd"/>
      <w:r w:rsidRPr="00352F4A">
        <w:t xml:space="preserve"> 80 o superiore;</w:t>
      </w:r>
    </w:p>
    <w:p w:rsidR="00D525B1" w:rsidRPr="00352F4A" w:rsidRDefault="00D525B1" w:rsidP="00D525B1">
      <w:r w:rsidRPr="00352F4A">
        <w:t>Safari 5 o superiore;</w:t>
      </w:r>
    </w:p>
    <w:p w:rsidR="00D525B1" w:rsidRPr="00352F4A" w:rsidRDefault="00D525B1" w:rsidP="00D525B1">
      <w:r w:rsidRPr="00352F4A">
        <w:t>Opera 70 o superiore.</w:t>
      </w:r>
    </w:p>
    <w:p w:rsidR="00D525B1" w:rsidRPr="00352F4A" w:rsidRDefault="00D525B1" w:rsidP="00D525B1">
      <w:r w:rsidRPr="00352F4A">
        <w:rPr>
          <w:b/>
        </w:rPr>
        <w:t>3 - Configurazione Browser</w:t>
      </w:r>
    </w:p>
    <w:p w:rsidR="00D525B1" w:rsidRPr="00352F4A" w:rsidRDefault="00D525B1" w:rsidP="00D525B1">
      <w:pPr>
        <w:rPr>
          <w:b/>
        </w:rPr>
      </w:pPr>
      <w:r w:rsidRPr="00352F4A">
        <w:t xml:space="preserve">È supportata la configurazione di default, come da installazione standard, in particolare per quanto riguarda le impostazioni di security, di abilitazione </w:t>
      </w:r>
      <w:proofErr w:type="spellStart"/>
      <w:r w:rsidRPr="00352F4A">
        <w:t>javascript</w:t>
      </w:r>
      <w:proofErr w:type="spellEnd"/>
      <w:r w:rsidRPr="00352F4A">
        <w:t>, di memorizzazione cookies e di cache delle pagine web.</w:t>
      </w:r>
    </w:p>
    <w:p w:rsidR="00D525B1" w:rsidRPr="00352F4A" w:rsidRDefault="00D525B1" w:rsidP="00D525B1">
      <w:r w:rsidRPr="00352F4A">
        <w:rPr>
          <w:b/>
        </w:rPr>
        <w:t>4 - Programmi opzionali</w:t>
      </w:r>
    </w:p>
    <w:p w:rsidR="00D525B1" w:rsidRPr="00352F4A" w:rsidRDefault="00D525B1" w:rsidP="00D525B1">
      <w:r w:rsidRPr="00352F4A">
        <w:t xml:space="preserve">In base alle funzionalità utilizzate ed alle tipologie di documenti trattati come allegati, sono necessari programmi aggiuntivi quali: utilità di compressione/decompressione formato zip, visualizzatori di formato pdf (Adobe Acrobat </w:t>
      </w:r>
      <w:proofErr w:type="spellStart"/>
      <w:r w:rsidRPr="00352F4A">
        <w:t>reader</w:t>
      </w:r>
      <w:proofErr w:type="spellEnd"/>
      <w:r w:rsidRPr="00352F4A">
        <w:t xml:space="preserve">), programmi di office </w:t>
      </w:r>
      <w:proofErr w:type="spellStart"/>
      <w:r w:rsidRPr="00352F4A">
        <w:t>automation</w:t>
      </w:r>
      <w:proofErr w:type="spellEnd"/>
      <w:r w:rsidRPr="00352F4A">
        <w:t xml:space="preserve"> compatibili con MS Excel 97 e MS Word 97, programmi stand-alone per la gestione della firma digitale (es. DIKE di </w:t>
      </w:r>
      <w:proofErr w:type="spellStart"/>
      <w:r w:rsidRPr="00352F4A">
        <w:t>InfoCert</w:t>
      </w:r>
      <w:proofErr w:type="spellEnd"/>
      <w:r w:rsidRPr="00352F4A">
        <w:t>).</w:t>
      </w:r>
    </w:p>
    <w:p w:rsidR="00D525B1" w:rsidRPr="00352F4A" w:rsidRDefault="00D525B1" w:rsidP="00D525B1">
      <w:r w:rsidRPr="00352F4A">
        <w:rPr>
          <w:b/>
        </w:rPr>
        <w:t>5 - Strumenti necessari</w:t>
      </w:r>
    </w:p>
    <w:p w:rsidR="00D525B1" w:rsidRPr="00352F4A" w:rsidRDefault="00D525B1" w:rsidP="00D525B1">
      <w:r w:rsidRPr="00352F4A">
        <w:rPr>
          <w:u w:val="single"/>
        </w:rPr>
        <w:t xml:space="preserve">Un kit di firma digitale </w:t>
      </w:r>
      <w:r w:rsidRPr="00352F4A">
        <w:t>(cfr. definizioni).</w:t>
      </w:r>
    </w:p>
    <w:p w:rsidR="00D525B1" w:rsidRPr="00352F4A" w:rsidRDefault="00D525B1" w:rsidP="00D525B1">
      <w:pPr>
        <w:rPr>
          <w:b/>
          <w:i/>
        </w:rPr>
      </w:pPr>
      <w:r w:rsidRPr="00352F4A">
        <w:lastRenderedPageBreak/>
        <w:t>(</w:t>
      </w:r>
      <w:r w:rsidRPr="00352F4A">
        <w:rPr>
          <w:b/>
          <w:i/>
        </w:rPr>
        <w:t>ATTENZIONE: il sistema operativo Windows XP non è supportato da Microsoft in termini di sicurezza e pertanto con tale S.O potrebbe essere possibile utilizzare la piattaforma telematica)</w:t>
      </w:r>
    </w:p>
    <w:p w:rsidR="00FC259F" w:rsidRPr="00352F4A" w:rsidRDefault="00FC259F" w:rsidP="00D525B1">
      <w:pPr>
        <w:rPr>
          <w:b/>
          <w:bCs/>
          <w:i/>
          <w:iCs/>
          <w:shd w:val="clear" w:color="auto" w:fill="33FF99"/>
        </w:rPr>
      </w:pPr>
    </w:p>
    <w:p w:rsidR="00D525B1" w:rsidRPr="00352F4A" w:rsidRDefault="00D525B1" w:rsidP="00D525B1">
      <w:pPr>
        <w:pStyle w:val="Titolo2"/>
      </w:pPr>
      <w:bookmarkStart w:id="89" w:name="_Toc57801429"/>
      <w:bookmarkStart w:id="90" w:name="_Toc64981715"/>
      <w:bookmarkStart w:id="91" w:name="_Toc77456171"/>
      <w:r w:rsidRPr="00352F4A">
        <w:t>AVVERTENZE</w:t>
      </w:r>
      <w:bookmarkEnd w:id="89"/>
      <w:bookmarkEnd w:id="90"/>
      <w:bookmarkEnd w:id="91"/>
    </w:p>
    <w:p w:rsidR="00D525B1" w:rsidRPr="00352F4A" w:rsidRDefault="00D525B1" w:rsidP="00D525B1">
      <w:pPr>
        <w:rPr>
          <w:rFonts w:cs="Calibri"/>
          <w:szCs w:val="24"/>
        </w:rPr>
      </w:pPr>
      <w:r w:rsidRPr="00352F4A">
        <w:rPr>
          <w:rFonts w:cs="Calibri"/>
          <w:szCs w:val="24"/>
        </w:rPr>
        <w:t>Gli Operatori Economici concorrenti che partecipano alla presente procedura telematica, esonerano espressamente l’Azienda, il Gestore del Sistema e i loro dipendenti e collaboratori da ogni responsabilità relativa a qualsiasi malfunzionamento o difetto relativo ai servizi di connettività necessari a raggiungere il sistema attraverso la rete pubblica di telecomunicazioni.</w:t>
      </w:r>
    </w:p>
    <w:p w:rsidR="00D525B1" w:rsidRPr="00352F4A" w:rsidRDefault="00D525B1" w:rsidP="00D525B1">
      <w:pPr>
        <w:rPr>
          <w:rFonts w:cs="Calibri"/>
          <w:szCs w:val="24"/>
          <w:u w:val="single"/>
        </w:rPr>
      </w:pPr>
      <w:r w:rsidRPr="00352F4A">
        <w:rPr>
          <w:rFonts w:cs="Calibri"/>
          <w:szCs w:val="24"/>
        </w:rPr>
        <w:t xml:space="preserve">Gli Operatori Economici concorrenti si impegnano, anche nei confronti dei propri dipendenti, ad adottare tutte le misure tecniche ed organizzative necessarie ad assicurare la riservatezza e la protezione degli strumenti informatici (email e password) assegnati. </w:t>
      </w:r>
    </w:p>
    <w:p w:rsidR="00D525B1" w:rsidRPr="00352F4A" w:rsidRDefault="00D525B1" w:rsidP="00D525B1">
      <w:pPr>
        <w:rPr>
          <w:rFonts w:cs="Calibri"/>
          <w:szCs w:val="24"/>
          <w:u w:val="single"/>
        </w:rPr>
      </w:pPr>
      <w:r w:rsidRPr="00352F4A">
        <w:rPr>
          <w:rFonts w:cs="Calibri"/>
          <w:szCs w:val="24"/>
          <w:u w:val="single"/>
        </w:rPr>
        <w:t xml:space="preserve">L’email e la password necessarie per l’accesso al sistema e alla partecipazione alla gara sono personali. Gli Operatori concorrenti sono tenuti a conservarli con la massima diligenza e a mantenerli segreti, a non divulgarli o comunque a cederli a terzi e a utilizzarli sotto la propria esclusiva responsabilità nel rispetto dei principi di correttezza e buona fede, in modo da non recare pregiudizio al sistema e in generale ai terzi. </w:t>
      </w:r>
    </w:p>
    <w:p w:rsidR="00D525B1" w:rsidRPr="00352F4A" w:rsidRDefault="00D525B1" w:rsidP="00D525B1">
      <w:pPr>
        <w:rPr>
          <w:rFonts w:cs="Calibri"/>
          <w:szCs w:val="24"/>
        </w:rPr>
      </w:pPr>
      <w:r w:rsidRPr="00352F4A">
        <w:rPr>
          <w:rFonts w:cs="Calibri"/>
          <w:szCs w:val="24"/>
        </w:rPr>
        <w:t>Gli Operatori Economici concorrenti si impegnano a tenere indenne l’Azienda e il Gestore del Sistema, risarcendo qualunque pregiudizio, danno, costo e onere di qualsiasi natura, ivi comprese eventuali spese legali che dovessero essere sopportate dagli stessi a causa di violazioni delle presenti regole e di un utilizzo scorretto o improprio del sistema.</w:t>
      </w:r>
    </w:p>
    <w:p w:rsidR="00D525B1" w:rsidRPr="00352F4A" w:rsidRDefault="00D525B1" w:rsidP="00D525B1">
      <w:pPr>
        <w:rPr>
          <w:rFonts w:cs="Calibri"/>
          <w:szCs w:val="24"/>
        </w:rPr>
      </w:pPr>
      <w:r w:rsidRPr="00352F4A">
        <w:rPr>
          <w:rFonts w:cs="Calibri"/>
          <w:szCs w:val="24"/>
        </w:rPr>
        <w:t xml:space="preserve">Il Gestore del Sistema e l’Azienda non possono essere in alcun caso ritenuti responsabili per qualunque genere di danno diretto o indiretto subito dai concorrenti o da terzi a causa o comunque in connessione con l’accesso, l’utilizzo o il mancato funzionamento del sistema, dei suoi servizi e delle apposite procedure di firma digitale. </w:t>
      </w:r>
    </w:p>
    <w:p w:rsidR="00D525B1" w:rsidRPr="00352F4A" w:rsidRDefault="00D525B1" w:rsidP="00D525B1">
      <w:pPr>
        <w:rPr>
          <w:rFonts w:cs="Calibri"/>
        </w:rPr>
      </w:pPr>
      <w:r w:rsidRPr="00352F4A">
        <w:rPr>
          <w:rFonts w:cs="Calibri"/>
        </w:rPr>
        <w:t>Tutti i soggetti abilitati sono tenuti a rispettare le norme legislative, regolamentari e contrattuali in tema di conservazione e utilizzo dello strumento di firma digitale e ogni istruzione impartita in materia dal Certificatore che ha rilasciato le dotazioni software; esonerano altresì espressamente l’Azienda e il Gestore del sistema da qualsiasi responsabilità per conseguenze pregiudizievoli di qualsiasi natura o per danni diretti o indiretti arrecati ad essi o a terzi dall’utilizzo degli strumenti in parola.</w:t>
      </w:r>
    </w:p>
    <w:p w:rsidR="00D525B1" w:rsidRPr="00352F4A" w:rsidRDefault="00D525B1" w:rsidP="00D525B1">
      <w:pPr>
        <w:rPr>
          <w:rFonts w:cs="Calibri"/>
          <w:szCs w:val="24"/>
        </w:rPr>
      </w:pPr>
      <w:r w:rsidRPr="00352F4A">
        <w:rPr>
          <w:rFonts w:cs="Calibri"/>
          <w:szCs w:val="24"/>
        </w:rPr>
        <w:t>Il mancato e non corretto utilizzo degli appositi strumenti informatici di volta in volta richiesti nel corso della procedura costituisce una violazione delle presenti regole, che può comportare la sospensione o la revoca dell’abilitazione, oltre al risarcimento dei danni eventualmente provocati.</w:t>
      </w:r>
    </w:p>
    <w:p w:rsidR="00FC259F" w:rsidRPr="00352F4A" w:rsidRDefault="00FC259F" w:rsidP="00D525B1">
      <w:pPr>
        <w:rPr>
          <w:rFonts w:cs="Calibri"/>
          <w:szCs w:val="24"/>
        </w:rPr>
      </w:pPr>
    </w:p>
    <w:p w:rsidR="00D525B1" w:rsidRPr="00352F4A" w:rsidRDefault="00D525B1" w:rsidP="00D525B1">
      <w:pPr>
        <w:pStyle w:val="Titolo2"/>
      </w:pPr>
      <w:bookmarkStart w:id="92" w:name="_Toc463804237"/>
      <w:bookmarkStart w:id="93" w:name="_Toc57801430"/>
      <w:bookmarkStart w:id="94" w:name="_Toc64981716"/>
      <w:bookmarkStart w:id="95" w:name="_Toc77456172"/>
      <w:r w:rsidRPr="00352F4A">
        <w:t>PARTECIPAZIONE ALLA GARA</w:t>
      </w:r>
      <w:bookmarkEnd w:id="92"/>
      <w:bookmarkEnd w:id="93"/>
      <w:bookmarkEnd w:id="94"/>
      <w:bookmarkEnd w:id="95"/>
    </w:p>
    <w:p w:rsidR="00FC259F" w:rsidRPr="00352F4A" w:rsidRDefault="00FC259F" w:rsidP="00FC259F">
      <w:bookmarkStart w:id="96" w:name="_Hlk57978758"/>
      <w:r w:rsidRPr="00352F4A">
        <w:t xml:space="preserve">Possono partecipare alla presente procedura gli Operatori Economici (così come definiti all'art. 3, comma 1, </w:t>
      </w:r>
      <w:proofErr w:type="spellStart"/>
      <w:r w:rsidRPr="00352F4A">
        <w:t>lett.p</w:t>
      </w:r>
      <w:proofErr w:type="spellEnd"/>
      <w:r w:rsidRPr="00352F4A">
        <w:t xml:space="preserve">) del </w:t>
      </w:r>
      <w:proofErr w:type="spellStart"/>
      <w:r w:rsidRPr="00352F4A">
        <w:t>D.Lgs</w:t>
      </w:r>
      <w:proofErr w:type="spellEnd"/>
      <w:r w:rsidRPr="00352F4A">
        <w:t xml:space="preserve"> 50/2016 </w:t>
      </w:r>
      <w:proofErr w:type="spellStart"/>
      <w:r w:rsidRPr="00352F4A">
        <w:t>s.m.i</w:t>
      </w:r>
      <w:proofErr w:type="spellEnd"/>
      <w:r w:rsidRPr="00352F4A">
        <w:t>, che si siano registrati alla piattaforma, secondo quanto previsto dai successivi paragrafi, ed in possesso dei requisiti di ordine generale definiti dall’art. 80 del d.lgs. 50/2016, nonché di quelli economico-finanziari e tecnico-professionali, previsti ai sensi dell’art. 83 e dettagliati dal presente Disciplinare di Gara.</w:t>
      </w:r>
    </w:p>
    <w:p w:rsidR="00FC259F" w:rsidRPr="00352F4A" w:rsidRDefault="00FC259F" w:rsidP="00FC259F">
      <w:pPr>
        <w:rPr>
          <w:szCs w:val="24"/>
        </w:rPr>
      </w:pPr>
      <w:r w:rsidRPr="00352F4A">
        <w:rPr>
          <w:szCs w:val="24"/>
        </w:rPr>
        <w:t xml:space="preserve">I concorrenti non ancora registrati, per poter partecipare alla gara, devono fare richiesta d’iscrizione all’interno della piattaforma telematica, attraverso il link </w:t>
      </w:r>
      <w:bookmarkStart w:id="97" w:name="_Hlk57979372"/>
      <w:r w:rsidRPr="00352F4A">
        <w:rPr>
          <w:rFonts w:eastAsia="Verdana" w:cstheme="minorHAnsi"/>
          <w:color w:val="00000A"/>
          <w:kern w:val="1"/>
          <w:szCs w:val="24"/>
          <w:u w:val="single"/>
          <w:lang w:bidi="it-IT"/>
        </w:rPr>
        <w:t>https:\\piattaforma.asmecomm.it</w:t>
      </w:r>
      <w:r w:rsidRPr="00352F4A">
        <w:rPr>
          <w:rStyle w:val="Collegamentoipertestuale"/>
          <w:rFonts w:cs="Calibri"/>
          <w:szCs w:val="24"/>
        </w:rPr>
        <w:t>,</w:t>
      </w:r>
      <w:bookmarkEnd w:id="97"/>
      <w:r w:rsidRPr="00352F4A">
        <w:rPr>
          <w:szCs w:val="24"/>
        </w:rPr>
        <w:t xml:space="preserve">selezionando la voce “Registrazione Operatore Economico” e compilando gli appositi </w:t>
      </w:r>
      <w:proofErr w:type="spellStart"/>
      <w:r w:rsidRPr="00352F4A">
        <w:rPr>
          <w:szCs w:val="24"/>
        </w:rPr>
        <w:t>form</w:t>
      </w:r>
      <w:proofErr w:type="spellEnd"/>
      <w:r w:rsidRPr="00352F4A">
        <w:rPr>
          <w:szCs w:val="24"/>
        </w:rPr>
        <w:t xml:space="preserve"> on line che danno ad ognuno la possibilità di inserire i propri dati e di segnalarsi per le categorie merceologiche di competenza. </w:t>
      </w:r>
    </w:p>
    <w:p w:rsidR="00FC259F" w:rsidRPr="00352F4A" w:rsidRDefault="00FC259F" w:rsidP="00FC259F">
      <w:pPr>
        <w:rPr>
          <w:szCs w:val="24"/>
        </w:rPr>
      </w:pPr>
    </w:p>
    <w:p w:rsidR="00FC259F" w:rsidRPr="00352F4A" w:rsidRDefault="00FC259F" w:rsidP="00FC259F">
      <w:pPr>
        <w:rPr>
          <w:szCs w:val="24"/>
        </w:rPr>
      </w:pPr>
      <w:r w:rsidRPr="00352F4A">
        <w:rPr>
          <w:szCs w:val="24"/>
        </w:rPr>
        <w:t>NB. Se si è già iscritti ad una qualunque piattaforma TUTTOGARE non è necessario procedere ad una nuova registrazione ma solo procedere ad effettuare l’accesso con le credenziali utilizzate per l’altra piattaforma. Se non si ha memoria di tali credenziali bisogna procedere al recupero della password.</w:t>
      </w:r>
    </w:p>
    <w:p w:rsidR="00FC259F" w:rsidRPr="00352F4A" w:rsidRDefault="00FC259F" w:rsidP="00FC259F"/>
    <w:p w:rsidR="00FC259F" w:rsidRPr="00352F4A" w:rsidRDefault="00FC259F" w:rsidP="00FC259F">
      <w:r w:rsidRPr="00352F4A">
        <w:t>La redazione dell'offerta dovrà avvenire seguendo le diverse fasi successive della procedura prevista dal sistema, che consentono di predisporre le seguenti Buste Telematiche:</w:t>
      </w:r>
    </w:p>
    <w:p w:rsidR="00FC259F" w:rsidRPr="00352F4A" w:rsidRDefault="00FC259F" w:rsidP="00645A3B">
      <w:pPr>
        <w:pStyle w:val="Paragrafoelenco"/>
        <w:numPr>
          <w:ilvl w:val="0"/>
          <w:numId w:val="24"/>
        </w:numPr>
        <w:rPr>
          <w:b/>
        </w:rPr>
      </w:pPr>
      <w:r w:rsidRPr="00352F4A">
        <w:rPr>
          <w:b/>
        </w:rPr>
        <w:t>Busta A - Documentazione Amministrativa;</w:t>
      </w:r>
    </w:p>
    <w:p w:rsidR="00FC259F" w:rsidRPr="00352F4A" w:rsidRDefault="00FC259F" w:rsidP="00645A3B">
      <w:pPr>
        <w:pStyle w:val="Paragrafoelenco"/>
        <w:numPr>
          <w:ilvl w:val="0"/>
          <w:numId w:val="24"/>
        </w:numPr>
        <w:rPr>
          <w:b/>
        </w:rPr>
      </w:pPr>
      <w:r w:rsidRPr="00352F4A">
        <w:rPr>
          <w:b/>
        </w:rPr>
        <w:t>Busta B - Documentazione Tecnica;</w:t>
      </w:r>
    </w:p>
    <w:p w:rsidR="00FC259F" w:rsidRPr="00352F4A" w:rsidRDefault="00FC259F" w:rsidP="00645A3B">
      <w:pPr>
        <w:pStyle w:val="Paragrafoelenco"/>
        <w:numPr>
          <w:ilvl w:val="0"/>
          <w:numId w:val="24"/>
        </w:numPr>
        <w:rPr>
          <w:b/>
        </w:rPr>
      </w:pPr>
      <w:r w:rsidRPr="00352F4A">
        <w:rPr>
          <w:b/>
        </w:rPr>
        <w:t>Busta C - Offerta economica.</w:t>
      </w:r>
    </w:p>
    <w:p w:rsidR="00FC259F" w:rsidRPr="00352F4A" w:rsidRDefault="00FC259F" w:rsidP="00FC259F">
      <w:r w:rsidRPr="00352F4A">
        <w:rPr>
          <w:u w:val="single"/>
        </w:rPr>
        <w:t>Tutta la documentazione richiesta, di carattere amministrativo, tecnico ed economico, dovrà essere presentata in lingua italiana</w:t>
      </w:r>
      <w:r w:rsidRPr="00352F4A">
        <w:t>.</w:t>
      </w:r>
    </w:p>
    <w:bookmarkEnd w:id="96"/>
    <w:p w:rsidR="00FC259F" w:rsidRPr="00352F4A" w:rsidRDefault="00FC259F" w:rsidP="00D525B1"/>
    <w:p w:rsidR="00D525B1" w:rsidRPr="00352F4A" w:rsidRDefault="00D525B1" w:rsidP="00D525B1">
      <w:pPr>
        <w:pStyle w:val="Titolo2"/>
      </w:pPr>
      <w:bookmarkStart w:id="98" w:name="_Toc57801431"/>
      <w:bookmarkStart w:id="99" w:name="_Toc64981717"/>
      <w:bookmarkStart w:id="100" w:name="_Toc77456173"/>
      <w:r w:rsidRPr="00352F4A">
        <w:t>FORMA DI PARTECIPAZIONE</w:t>
      </w:r>
      <w:bookmarkEnd w:id="98"/>
      <w:bookmarkEnd w:id="99"/>
      <w:bookmarkEnd w:id="100"/>
    </w:p>
    <w:p w:rsidR="00D525B1" w:rsidRPr="00352F4A" w:rsidRDefault="00D525B1" w:rsidP="00D525B1">
      <w:pPr>
        <w:rPr>
          <w:u w:val="single"/>
        </w:rPr>
      </w:pPr>
      <w:r w:rsidRPr="00352F4A">
        <w:t xml:space="preserve">I Concorrenti che intendono presentare offerta, entro il termine previsto dal TIMING DI GARA, al punto 13.7., devono definire, all’interno della scheda di gara di riferimento, </w:t>
      </w:r>
      <w:r w:rsidRPr="00352F4A">
        <w:rPr>
          <w:u w:val="single"/>
        </w:rPr>
        <w:t>per quali lotti intendono concorrere e la relativa forma di partecipazione.</w:t>
      </w:r>
    </w:p>
    <w:p w:rsidR="00D525B1" w:rsidRPr="00352F4A" w:rsidRDefault="00D525B1" w:rsidP="00D525B1">
      <w:pPr>
        <w:rPr>
          <w:szCs w:val="24"/>
          <w:u w:val="single"/>
        </w:rPr>
      </w:pPr>
      <w:r w:rsidRPr="00352F4A">
        <w:rPr>
          <w:szCs w:val="24"/>
          <w:u w:val="single"/>
        </w:rPr>
        <w:t>Relativamente all'operatore costituito in R.T.I., al/i lotto/i dovrà poi essere associato, ad opera della ditta mandataria, l'eventuale RTI/Consorzio con cui l'operatore economico intende partecipare, utilizzando la funzione “Aggiungi partecipante al raggruppamento” e salvare.</w:t>
      </w:r>
    </w:p>
    <w:p w:rsidR="00D525B1" w:rsidRDefault="00D525B1" w:rsidP="00D525B1">
      <w:r w:rsidRPr="00352F4A">
        <w:t xml:space="preserve">I concorrenti che intendono presentare un'offerta in R.T.I. o con l'impegno di costituire un R.T.I., ovvero in Consorzi, infatti, entro il termine previsto dal TIMING DI GARA, devono definire a sistema tale modalità di partecipazione. </w:t>
      </w:r>
    </w:p>
    <w:p w:rsidR="00684A84" w:rsidRPr="00352F4A" w:rsidRDefault="00684A84" w:rsidP="00D525B1"/>
    <w:p w:rsidR="00D525B1" w:rsidRPr="00352F4A" w:rsidRDefault="00D525B1" w:rsidP="00D525B1">
      <w:pPr>
        <w:pStyle w:val="Titolo2"/>
      </w:pPr>
      <w:bookmarkStart w:id="101" w:name="_Toc57801432"/>
      <w:bookmarkStart w:id="102" w:name="_Toc64981718"/>
      <w:bookmarkStart w:id="103" w:name="_Toc77456174"/>
      <w:r w:rsidRPr="00352F4A">
        <w:t>MODALITÀ DI SOSPENSIONE O ANNULLAMENTO</w:t>
      </w:r>
      <w:bookmarkEnd w:id="101"/>
      <w:bookmarkEnd w:id="102"/>
      <w:bookmarkEnd w:id="103"/>
    </w:p>
    <w:p w:rsidR="00D525B1" w:rsidRPr="00352F4A" w:rsidRDefault="00D525B1" w:rsidP="00D525B1">
      <w:r w:rsidRPr="00352F4A">
        <w:t>In caso di malfunzionamento o difetto degli strumenti hardware, software e dei servizi telematici utilizzati dalla Stazione Appaltante, dal Gestore della Piattaforma e dal Supporto Tecnico al Gestore del sistema per la gara, con conseguente accertamento di anomalie nella procedura, la gara potrà essere sospesa e/o annullata.</w:t>
      </w:r>
    </w:p>
    <w:p w:rsidR="00D525B1" w:rsidRPr="00352F4A" w:rsidRDefault="00D525B1" w:rsidP="00D525B1">
      <w:r w:rsidRPr="00352F4A">
        <w:t>La sospensione e l’annullamento sono esclusi nel caso di malfunzionamento degli strumenti utilizzati dai singoli concorrenti.</w:t>
      </w:r>
    </w:p>
    <w:p w:rsidR="00D525B1" w:rsidRDefault="00D525B1" w:rsidP="00D525B1">
      <w:pPr>
        <w:rPr>
          <w:i/>
          <w:u w:val="single"/>
        </w:rPr>
      </w:pPr>
      <w:bookmarkStart w:id="104" w:name="_Hlk57799453"/>
      <w:r w:rsidRPr="00352F4A">
        <w:rPr>
          <w:i/>
          <w:u w:val="single"/>
        </w:rPr>
        <w:t xml:space="preserve">Per problemi tecnici si consiglia di contattare direttamente il Supporto Tecnico al Gestore della Piattaforma - via mail, </w:t>
      </w:r>
      <w:r w:rsidRPr="00352F4A">
        <w:rPr>
          <w:i/>
          <w:iCs/>
          <w:u w:val="single"/>
        </w:rPr>
        <w:t xml:space="preserve">all’indirizzo </w:t>
      </w:r>
      <w:hyperlink r:id="rId18" w:history="1">
        <w:r w:rsidRPr="00352F4A">
          <w:rPr>
            <w:rStyle w:val="Collegamentoipertestuale"/>
            <w:i/>
            <w:iCs/>
          </w:rPr>
          <w:t>assistenza@asmecomm.it</w:t>
        </w:r>
      </w:hyperlink>
      <w:r w:rsidR="00FB47E8">
        <w:t xml:space="preserve">  </w:t>
      </w:r>
      <w:r w:rsidRPr="00352F4A">
        <w:rPr>
          <w:i/>
          <w:u w:val="single"/>
        </w:rPr>
        <w:t>oppure al 02-40031280 Attivo dal Lunedì al Venerdì dalle 09:00 alle 17:30.</w:t>
      </w:r>
    </w:p>
    <w:p w:rsidR="008F4634" w:rsidRPr="00391C3A" w:rsidRDefault="008F4634" w:rsidP="00D525B1">
      <w:pPr>
        <w:rPr>
          <w:u w:val="single"/>
        </w:rPr>
      </w:pPr>
    </w:p>
    <w:p w:rsidR="00D525B1" w:rsidRPr="00391C3A" w:rsidRDefault="00D525B1" w:rsidP="00D525B1">
      <w:pPr>
        <w:pStyle w:val="Titolo2"/>
        <w:spacing w:after="217"/>
        <w:ind w:left="433" w:hanging="426"/>
        <w:rPr>
          <w:szCs w:val="24"/>
        </w:rPr>
      </w:pPr>
      <w:bookmarkStart w:id="105" w:name="_Toc57801433"/>
      <w:bookmarkStart w:id="106" w:name="_Toc64981719"/>
      <w:bookmarkStart w:id="107" w:name="_Toc77456175"/>
      <w:bookmarkEnd w:id="104"/>
      <w:r w:rsidRPr="00391C3A">
        <w:rPr>
          <w:szCs w:val="24"/>
        </w:rPr>
        <w:t>TERMIN</w:t>
      </w:r>
      <w:r>
        <w:rPr>
          <w:szCs w:val="24"/>
        </w:rPr>
        <w:t>I</w:t>
      </w:r>
      <w:r w:rsidRPr="00391C3A">
        <w:rPr>
          <w:szCs w:val="24"/>
        </w:rPr>
        <w:t xml:space="preserve"> PER LA PRESENTAZIONE DELL’OFFERTA</w:t>
      </w:r>
      <w:bookmarkEnd w:id="105"/>
      <w:bookmarkEnd w:id="106"/>
      <w:bookmarkEnd w:id="107"/>
    </w:p>
    <w:p w:rsidR="00D525B1" w:rsidRPr="00391C3A" w:rsidRDefault="00D525B1" w:rsidP="00D525B1">
      <w:pPr>
        <w:autoSpaceDE w:val="0"/>
        <w:autoSpaceDN w:val="0"/>
        <w:adjustRightInd w:val="0"/>
        <w:spacing w:line="276" w:lineRule="auto"/>
        <w:ind w:left="567" w:hanging="567"/>
        <w:rPr>
          <w:rFonts w:cs="Calibri"/>
          <w:szCs w:val="24"/>
        </w:rPr>
      </w:pPr>
      <w:r w:rsidRPr="00391C3A">
        <w:rPr>
          <w:rFonts w:cs="Calibri"/>
          <w:bCs/>
          <w:szCs w:val="24"/>
        </w:rPr>
        <w:t>a)</w:t>
      </w:r>
      <w:r w:rsidRPr="00391C3A">
        <w:rPr>
          <w:rFonts w:cs="Calibri"/>
          <w:bCs/>
          <w:szCs w:val="24"/>
        </w:rPr>
        <w:tab/>
      </w:r>
      <w:r w:rsidRPr="00121B16">
        <w:rPr>
          <w:rFonts w:cs="Calibri"/>
          <w:szCs w:val="24"/>
        </w:rPr>
        <w:t>Le ditte</w:t>
      </w:r>
      <w:r w:rsidRPr="00391C3A">
        <w:rPr>
          <w:rFonts w:cs="Calibri"/>
          <w:szCs w:val="24"/>
        </w:rPr>
        <w:t xml:space="preserve"> partecipanti, dovranno caricare, salvo opportune comunicazioni, la documentazione richiesta nella data e all'ora indicata </w:t>
      </w:r>
      <w:r>
        <w:rPr>
          <w:rFonts w:cs="Calibri"/>
          <w:szCs w:val="24"/>
        </w:rPr>
        <w:t>nel</w:t>
      </w:r>
      <w:r w:rsidRPr="00391C3A">
        <w:rPr>
          <w:rFonts w:cs="Calibri"/>
          <w:szCs w:val="24"/>
        </w:rPr>
        <w:t xml:space="preserve"> TIMING DI GARA</w:t>
      </w:r>
      <w:r w:rsidR="008F4634">
        <w:rPr>
          <w:rFonts w:cs="Calibri"/>
          <w:szCs w:val="24"/>
        </w:rPr>
        <w:t>;</w:t>
      </w:r>
    </w:p>
    <w:p w:rsidR="00D525B1" w:rsidRPr="00391C3A" w:rsidRDefault="00D525B1" w:rsidP="00D525B1">
      <w:pPr>
        <w:widowControl w:val="0"/>
        <w:spacing w:line="276" w:lineRule="auto"/>
        <w:ind w:left="567" w:hanging="567"/>
        <w:rPr>
          <w:rFonts w:cs="Calibri"/>
          <w:bCs/>
          <w:szCs w:val="24"/>
        </w:rPr>
      </w:pPr>
      <w:r w:rsidRPr="00391C3A">
        <w:rPr>
          <w:rFonts w:cs="Calibri"/>
          <w:bCs/>
          <w:szCs w:val="24"/>
        </w:rPr>
        <w:t>b)</w:t>
      </w:r>
      <w:r w:rsidRPr="00391C3A">
        <w:rPr>
          <w:rFonts w:cs="Calibri"/>
          <w:bCs/>
          <w:szCs w:val="24"/>
        </w:rPr>
        <w:tab/>
        <w:t>il termine è perentorio e non sono ammesse offerte tardive;</w:t>
      </w:r>
    </w:p>
    <w:p w:rsidR="00D525B1" w:rsidRPr="00391C3A" w:rsidRDefault="00D525B1" w:rsidP="00D525B1">
      <w:pPr>
        <w:widowControl w:val="0"/>
        <w:suppressAutoHyphens/>
        <w:spacing w:line="276" w:lineRule="auto"/>
        <w:ind w:left="567" w:hanging="567"/>
        <w:rPr>
          <w:rFonts w:cs="Calibri"/>
          <w:bCs/>
          <w:szCs w:val="24"/>
        </w:rPr>
      </w:pPr>
      <w:r w:rsidRPr="00391C3A">
        <w:rPr>
          <w:rFonts w:cs="Calibri"/>
          <w:bCs/>
          <w:szCs w:val="24"/>
        </w:rPr>
        <w:t>c)</w:t>
      </w:r>
      <w:r w:rsidRPr="00391C3A">
        <w:rPr>
          <w:rFonts w:cs="Calibri"/>
          <w:bCs/>
          <w:szCs w:val="24"/>
        </w:rPr>
        <w:tab/>
        <w:t>il recapito tempestivo dell’offerta in ogni caso è a rischi</w:t>
      </w:r>
      <w:r>
        <w:rPr>
          <w:rFonts w:cs="Calibri"/>
          <w:bCs/>
          <w:szCs w:val="24"/>
        </w:rPr>
        <w:t xml:space="preserve">o esclusivo dell’offerente e l’amministrazione amministrativa </w:t>
      </w:r>
      <w:r w:rsidRPr="00391C3A">
        <w:rPr>
          <w:rFonts w:cs="Calibri"/>
          <w:bCs/>
          <w:szCs w:val="24"/>
        </w:rPr>
        <w:t>non è tenuta ad effettuare alcuna indagine circa i motivi di ritardo o del mancato recapito.</w:t>
      </w:r>
    </w:p>
    <w:p w:rsidR="00D525B1" w:rsidRPr="00391C3A" w:rsidRDefault="00D525B1" w:rsidP="00D525B1">
      <w:pPr>
        <w:autoSpaceDE w:val="0"/>
        <w:autoSpaceDN w:val="0"/>
        <w:adjustRightInd w:val="0"/>
        <w:spacing w:line="276" w:lineRule="auto"/>
        <w:ind w:left="709"/>
        <w:rPr>
          <w:rFonts w:cs="Calibri"/>
          <w:bCs/>
          <w:szCs w:val="24"/>
        </w:rPr>
      </w:pPr>
    </w:p>
    <w:tbl>
      <w:tblPr>
        <w:tblW w:w="9678" w:type="dxa"/>
        <w:tblInd w:w="240" w:type="dxa"/>
        <w:tblLayout w:type="fixed"/>
        <w:tblLook w:val="0000" w:firstRow="0" w:lastRow="0" w:firstColumn="0" w:lastColumn="0" w:noHBand="0" w:noVBand="0"/>
      </w:tblPr>
      <w:tblGrid>
        <w:gridCol w:w="6838"/>
        <w:gridCol w:w="1564"/>
        <w:gridCol w:w="1276"/>
      </w:tblGrid>
      <w:tr w:rsidR="00D525B1" w:rsidRPr="008F26B3" w:rsidTr="00997040">
        <w:trPr>
          <w:trHeight w:val="558"/>
          <w:tblHeader/>
        </w:trPr>
        <w:tc>
          <w:tcPr>
            <w:tcW w:w="6838" w:type="dxa"/>
            <w:tcBorders>
              <w:top w:val="single" w:sz="4" w:space="0" w:color="000000"/>
              <w:left w:val="single" w:sz="4" w:space="0" w:color="000000"/>
              <w:bottom w:val="single" w:sz="4" w:space="0" w:color="000000"/>
            </w:tcBorders>
            <w:shd w:val="clear" w:color="auto" w:fill="auto"/>
            <w:vAlign w:val="center"/>
          </w:tcPr>
          <w:p w:rsidR="00D525B1" w:rsidRPr="008F4634" w:rsidRDefault="00D525B1" w:rsidP="00997040">
            <w:pPr>
              <w:autoSpaceDE w:val="0"/>
              <w:spacing w:line="276" w:lineRule="auto"/>
              <w:jc w:val="center"/>
              <w:rPr>
                <w:rFonts w:cs="Calibri"/>
                <w:b/>
                <w:szCs w:val="24"/>
              </w:rPr>
            </w:pPr>
            <w:r w:rsidRPr="008F4634">
              <w:rPr>
                <w:rFonts w:cs="Calibri"/>
                <w:b/>
                <w:szCs w:val="24"/>
              </w:rPr>
              <w:lastRenderedPageBreak/>
              <w:t>TIMING DI GARA</w:t>
            </w:r>
          </w:p>
        </w:tc>
        <w:tc>
          <w:tcPr>
            <w:tcW w:w="1564" w:type="dxa"/>
            <w:tcBorders>
              <w:top w:val="single" w:sz="4" w:space="0" w:color="000000"/>
              <w:left w:val="single" w:sz="4" w:space="0" w:color="000000"/>
              <w:bottom w:val="single" w:sz="4" w:space="0" w:color="000000"/>
            </w:tcBorders>
            <w:shd w:val="clear" w:color="auto" w:fill="auto"/>
            <w:vAlign w:val="center"/>
          </w:tcPr>
          <w:p w:rsidR="00D525B1" w:rsidRPr="008F4634" w:rsidRDefault="00D525B1" w:rsidP="00997040">
            <w:pPr>
              <w:autoSpaceDE w:val="0"/>
              <w:spacing w:line="276" w:lineRule="auto"/>
              <w:ind w:left="72"/>
              <w:jc w:val="center"/>
              <w:rPr>
                <w:rFonts w:cs="Calibri"/>
                <w:b/>
                <w:szCs w:val="24"/>
              </w:rPr>
            </w:pPr>
            <w:r w:rsidRPr="008F4634">
              <w:rPr>
                <w:rFonts w:cs="Calibri"/>
                <w:b/>
                <w:szCs w:val="24"/>
              </w:rPr>
              <w:t>DATA</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5B1" w:rsidRPr="008F4634" w:rsidRDefault="00D525B1" w:rsidP="00997040">
            <w:pPr>
              <w:autoSpaceDE w:val="0"/>
              <w:spacing w:line="276" w:lineRule="auto"/>
              <w:jc w:val="center"/>
              <w:rPr>
                <w:rFonts w:cs="Calibri"/>
                <w:szCs w:val="24"/>
              </w:rPr>
            </w:pPr>
            <w:r w:rsidRPr="008F4634">
              <w:rPr>
                <w:rFonts w:cs="Calibri"/>
                <w:b/>
                <w:szCs w:val="24"/>
              </w:rPr>
              <w:t>ORARIO</w:t>
            </w:r>
          </w:p>
        </w:tc>
      </w:tr>
      <w:tr w:rsidR="00D525B1" w:rsidRPr="008F26B3" w:rsidTr="00997040">
        <w:trPr>
          <w:trHeight w:hRule="exact" w:val="567"/>
        </w:trPr>
        <w:tc>
          <w:tcPr>
            <w:tcW w:w="6838" w:type="dxa"/>
            <w:tcBorders>
              <w:top w:val="single" w:sz="4" w:space="0" w:color="000000"/>
              <w:left w:val="single" w:sz="4" w:space="0" w:color="000000"/>
              <w:bottom w:val="single" w:sz="4" w:space="0" w:color="000000"/>
            </w:tcBorders>
            <w:shd w:val="clear" w:color="auto" w:fill="auto"/>
            <w:vAlign w:val="center"/>
          </w:tcPr>
          <w:p w:rsidR="00D525B1" w:rsidRPr="008F4634" w:rsidRDefault="00D525B1" w:rsidP="00997040">
            <w:pPr>
              <w:autoSpaceDE w:val="0"/>
              <w:spacing w:line="276" w:lineRule="auto"/>
              <w:rPr>
                <w:rFonts w:cs="Calibri"/>
                <w:szCs w:val="24"/>
                <w:shd w:val="clear" w:color="auto" w:fill="FFFF00"/>
              </w:rPr>
            </w:pPr>
            <w:r w:rsidRPr="008F4634">
              <w:rPr>
                <w:rFonts w:cs="Calibri"/>
                <w:szCs w:val="24"/>
              </w:rPr>
              <w:t xml:space="preserve">Termine ultimo per la richiesta di chiarimenti </w:t>
            </w:r>
          </w:p>
        </w:tc>
        <w:tc>
          <w:tcPr>
            <w:tcW w:w="1564" w:type="dxa"/>
            <w:tcBorders>
              <w:top w:val="single" w:sz="4" w:space="0" w:color="000000"/>
              <w:left w:val="single" w:sz="4" w:space="0" w:color="000000"/>
              <w:bottom w:val="single" w:sz="4" w:space="0" w:color="000000"/>
            </w:tcBorders>
            <w:shd w:val="clear" w:color="auto" w:fill="auto"/>
            <w:vAlign w:val="center"/>
          </w:tcPr>
          <w:p w:rsidR="00D525B1" w:rsidRPr="006D699B" w:rsidRDefault="009B7DC1" w:rsidP="009B7DC1">
            <w:pPr>
              <w:autoSpaceDE w:val="0"/>
              <w:snapToGrid w:val="0"/>
              <w:spacing w:line="276" w:lineRule="auto"/>
              <w:jc w:val="center"/>
              <w:rPr>
                <w:rFonts w:cs="Calibri"/>
                <w:szCs w:val="24"/>
              </w:rPr>
            </w:pPr>
            <w:r>
              <w:rPr>
                <w:rFonts w:cs="Calibri"/>
                <w:szCs w:val="24"/>
              </w:rPr>
              <w:t>14</w:t>
            </w:r>
            <w:r w:rsidR="00CB7F5D" w:rsidRPr="006D699B">
              <w:rPr>
                <w:rFonts w:cs="Calibri"/>
                <w:szCs w:val="24"/>
              </w:rPr>
              <w:t>/</w:t>
            </w:r>
            <w:r>
              <w:rPr>
                <w:rFonts w:cs="Calibri"/>
                <w:szCs w:val="24"/>
              </w:rPr>
              <w:t>10</w:t>
            </w:r>
            <w:r w:rsidR="00CB7F5D" w:rsidRPr="006D699B">
              <w:rPr>
                <w:rFonts w:cs="Calibri"/>
                <w:szCs w:val="24"/>
              </w:rPr>
              <w:t>/2021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5B1" w:rsidRPr="008F4634" w:rsidRDefault="00D525B1" w:rsidP="00997040">
            <w:pPr>
              <w:autoSpaceDE w:val="0"/>
              <w:snapToGrid w:val="0"/>
              <w:spacing w:line="276" w:lineRule="auto"/>
              <w:jc w:val="center"/>
              <w:rPr>
                <w:rFonts w:cs="Calibri"/>
                <w:szCs w:val="24"/>
              </w:rPr>
            </w:pPr>
            <w:r w:rsidRPr="008F4634">
              <w:rPr>
                <w:rFonts w:cs="Calibri"/>
                <w:szCs w:val="24"/>
              </w:rPr>
              <w:t>12:00:00</w:t>
            </w:r>
          </w:p>
        </w:tc>
      </w:tr>
      <w:tr w:rsidR="00D525B1" w:rsidRPr="008F26B3" w:rsidTr="00997040">
        <w:trPr>
          <w:trHeight w:hRule="exact" w:val="647"/>
        </w:trPr>
        <w:tc>
          <w:tcPr>
            <w:tcW w:w="6838" w:type="dxa"/>
            <w:tcBorders>
              <w:top w:val="single" w:sz="4" w:space="0" w:color="000000"/>
              <w:left w:val="single" w:sz="4" w:space="0" w:color="000000"/>
              <w:bottom w:val="single" w:sz="4" w:space="0" w:color="000000"/>
            </w:tcBorders>
            <w:shd w:val="clear" w:color="auto" w:fill="auto"/>
            <w:vAlign w:val="center"/>
          </w:tcPr>
          <w:p w:rsidR="00D525B1" w:rsidRPr="008F4634" w:rsidRDefault="00D525B1" w:rsidP="00997040">
            <w:pPr>
              <w:autoSpaceDE w:val="0"/>
              <w:spacing w:line="276" w:lineRule="auto"/>
              <w:rPr>
                <w:rFonts w:cs="Calibri"/>
                <w:szCs w:val="24"/>
              </w:rPr>
            </w:pPr>
            <w:r w:rsidRPr="008F4634">
              <w:rPr>
                <w:rFonts w:cs="Calibri"/>
                <w:szCs w:val="24"/>
              </w:rPr>
              <w:t>Fine periodo per il caricamento telematico della Documentazione Amministrativa, Tecnica ed Economica firmata digitalmente.</w:t>
            </w:r>
          </w:p>
        </w:tc>
        <w:tc>
          <w:tcPr>
            <w:tcW w:w="1564" w:type="dxa"/>
            <w:tcBorders>
              <w:top w:val="single" w:sz="4" w:space="0" w:color="000000"/>
              <w:left w:val="single" w:sz="4" w:space="0" w:color="000000"/>
              <w:bottom w:val="single" w:sz="4" w:space="0" w:color="auto"/>
            </w:tcBorders>
            <w:shd w:val="clear" w:color="auto" w:fill="auto"/>
            <w:vAlign w:val="center"/>
          </w:tcPr>
          <w:p w:rsidR="00D525B1" w:rsidRPr="006D699B" w:rsidRDefault="009B7DC1" w:rsidP="009B7DC1">
            <w:pPr>
              <w:autoSpaceDE w:val="0"/>
              <w:snapToGrid w:val="0"/>
              <w:spacing w:line="276" w:lineRule="auto"/>
              <w:jc w:val="center"/>
              <w:rPr>
                <w:rFonts w:cs="Calibri"/>
                <w:szCs w:val="24"/>
              </w:rPr>
            </w:pPr>
            <w:r>
              <w:rPr>
                <w:rFonts w:cs="Calibri"/>
                <w:szCs w:val="24"/>
              </w:rPr>
              <w:t>19</w:t>
            </w:r>
            <w:r w:rsidR="00CB7F5D" w:rsidRPr="006D699B">
              <w:rPr>
                <w:rFonts w:cs="Calibri"/>
                <w:szCs w:val="24"/>
              </w:rPr>
              <w:t>/</w:t>
            </w:r>
            <w:r>
              <w:rPr>
                <w:rFonts w:cs="Calibri"/>
                <w:szCs w:val="24"/>
              </w:rPr>
              <w:t>10</w:t>
            </w:r>
            <w:r w:rsidR="00CB7F5D" w:rsidRPr="006D699B">
              <w:rPr>
                <w:rFonts w:cs="Calibri"/>
                <w:szCs w:val="24"/>
              </w:rPr>
              <w:t>/2021</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D525B1" w:rsidRPr="008F4634" w:rsidRDefault="00D525B1" w:rsidP="00997040">
            <w:pPr>
              <w:autoSpaceDE w:val="0"/>
              <w:snapToGrid w:val="0"/>
              <w:spacing w:line="276" w:lineRule="auto"/>
              <w:jc w:val="center"/>
              <w:rPr>
                <w:rFonts w:cs="Calibri"/>
                <w:b/>
                <w:szCs w:val="24"/>
              </w:rPr>
            </w:pPr>
            <w:r w:rsidRPr="008F4634">
              <w:rPr>
                <w:rFonts w:cs="Calibri"/>
                <w:szCs w:val="24"/>
              </w:rPr>
              <w:t>12:00:00</w:t>
            </w:r>
          </w:p>
        </w:tc>
      </w:tr>
      <w:tr w:rsidR="00D525B1" w:rsidRPr="008F26B3" w:rsidTr="00997040">
        <w:trPr>
          <w:trHeight w:hRule="exact" w:val="802"/>
        </w:trPr>
        <w:tc>
          <w:tcPr>
            <w:tcW w:w="6838" w:type="dxa"/>
            <w:tcBorders>
              <w:top w:val="single" w:sz="4" w:space="0" w:color="000000"/>
              <w:left w:val="single" w:sz="4" w:space="0" w:color="000000"/>
              <w:bottom w:val="single" w:sz="4" w:space="0" w:color="000000"/>
              <w:right w:val="single" w:sz="4" w:space="0" w:color="auto"/>
            </w:tcBorders>
            <w:shd w:val="clear" w:color="auto" w:fill="auto"/>
            <w:vAlign w:val="center"/>
          </w:tcPr>
          <w:p w:rsidR="00D525B1" w:rsidRPr="008F4634" w:rsidRDefault="00D525B1" w:rsidP="00997040">
            <w:pPr>
              <w:spacing w:line="276" w:lineRule="auto"/>
              <w:ind w:left="14"/>
              <w:rPr>
                <w:rFonts w:cs="Calibri"/>
                <w:szCs w:val="24"/>
              </w:rPr>
            </w:pPr>
            <w:r w:rsidRPr="008F4634">
              <w:rPr>
                <w:rFonts w:cs="Calibri"/>
                <w:szCs w:val="24"/>
              </w:rPr>
              <w:t xml:space="preserve">Apertura, in seduta pubblica, della Busta Telematica della Documentazione Amministrativa ed ammissione concorrenti.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D525B1" w:rsidRPr="006D699B" w:rsidRDefault="00CB7F5D" w:rsidP="00CB7F5D">
            <w:pPr>
              <w:jc w:val="center"/>
            </w:pPr>
            <w:r w:rsidRPr="006D699B">
              <w:t>Da definire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25B1" w:rsidRPr="008F4634" w:rsidRDefault="00CB7F5D" w:rsidP="00997040">
            <w:pPr>
              <w:autoSpaceDE w:val="0"/>
              <w:snapToGrid w:val="0"/>
              <w:spacing w:line="276" w:lineRule="auto"/>
              <w:jc w:val="center"/>
              <w:rPr>
                <w:rFonts w:cs="Calibri"/>
                <w:szCs w:val="24"/>
              </w:rPr>
            </w:pPr>
            <w:r>
              <w:rPr>
                <w:rFonts w:cs="Calibri"/>
                <w:szCs w:val="24"/>
              </w:rPr>
              <w:t>00</w:t>
            </w:r>
            <w:r w:rsidR="00D525B1" w:rsidRPr="008F4634">
              <w:rPr>
                <w:rFonts w:cs="Calibri"/>
                <w:szCs w:val="24"/>
              </w:rPr>
              <w:t>:00:00</w:t>
            </w:r>
          </w:p>
        </w:tc>
      </w:tr>
    </w:tbl>
    <w:p w:rsidR="00D525B1" w:rsidRDefault="00D525B1" w:rsidP="00D525B1">
      <w:pPr>
        <w:autoSpaceDE w:val="0"/>
        <w:autoSpaceDN w:val="0"/>
        <w:adjustRightInd w:val="0"/>
        <w:spacing w:line="276" w:lineRule="auto"/>
        <w:rPr>
          <w:rFonts w:cs="Calibri"/>
          <w:b/>
          <w:bCs/>
          <w:szCs w:val="24"/>
        </w:rPr>
      </w:pPr>
    </w:p>
    <w:p w:rsidR="00D525B1" w:rsidRPr="00391C3A" w:rsidRDefault="00D525B1" w:rsidP="00D525B1">
      <w:pPr>
        <w:autoSpaceDE w:val="0"/>
        <w:autoSpaceDN w:val="0"/>
        <w:adjustRightInd w:val="0"/>
        <w:spacing w:line="276" w:lineRule="auto"/>
        <w:rPr>
          <w:rFonts w:cs="Calibri"/>
          <w:b/>
          <w:bCs/>
          <w:szCs w:val="24"/>
        </w:rPr>
      </w:pPr>
      <w:r w:rsidRPr="00352F4A">
        <w:rPr>
          <w:rFonts w:cs="Calibri"/>
          <w:b/>
          <w:bCs/>
          <w:szCs w:val="24"/>
        </w:rPr>
        <w:t>NB: Tenuto conto delle vigenti normative in materia di lotta al COVID-19, la presente Stazione Appaltante si riserva la facoltà di procedere per via telematica, in tal caso i concorrenti partecipanti riceveranno un link per l’accesso alla seduta pubblica in remoto.</w:t>
      </w:r>
    </w:p>
    <w:p w:rsidR="006D15AF" w:rsidRPr="001907F5" w:rsidRDefault="006D15AF" w:rsidP="002530BD">
      <w:pPr>
        <w:autoSpaceDE w:val="0"/>
        <w:autoSpaceDN w:val="0"/>
        <w:adjustRightInd w:val="0"/>
        <w:spacing w:line="276" w:lineRule="auto"/>
        <w:ind w:left="0" w:right="35" w:firstLine="0"/>
        <w:rPr>
          <w:rFonts w:cstheme="minorHAnsi"/>
          <w:b/>
          <w:bCs/>
          <w:color w:val="auto"/>
          <w:szCs w:val="24"/>
        </w:rPr>
      </w:pPr>
    </w:p>
    <w:p w:rsidR="006D15AF" w:rsidRPr="001907F5" w:rsidRDefault="002129E9" w:rsidP="00D65DE1">
      <w:pPr>
        <w:pStyle w:val="Titolo2"/>
        <w:spacing w:after="217"/>
        <w:ind w:left="0" w:right="35"/>
        <w:rPr>
          <w:rFonts w:cstheme="minorHAnsi"/>
          <w:color w:val="auto"/>
          <w:sz w:val="24"/>
          <w:szCs w:val="24"/>
        </w:rPr>
      </w:pPr>
      <w:bookmarkStart w:id="108" w:name="_Toc526718410"/>
      <w:bookmarkStart w:id="109" w:name="_Toc64981720"/>
      <w:bookmarkStart w:id="110" w:name="_Toc77456176"/>
      <w:r w:rsidRPr="001907F5">
        <w:rPr>
          <w:rFonts w:cstheme="minorHAnsi"/>
          <w:color w:val="auto"/>
          <w:sz w:val="24"/>
          <w:szCs w:val="24"/>
        </w:rPr>
        <w:t>RECAPITO PRESSO L</w:t>
      </w:r>
      <w:r w:rsidR="006B5021" w:rsidRPr="001907F5">
        <w:rPr>
          <w:rFonts w:cstheme="minorHAnsi"/>
          <w:color w:val="auto"/>
          <w:sz w:val="24"/>
          <w:szCs w:val="24"/>
        </w:rPr>
        <w:t>’AMMINISTRAZIONE AGGIUDICATRICE</w:t>
      </w:r>
      <w:bookmarkEnd w:id="108"/>
      <w:bookmarkEnd w:id="109"/>
      <w:bookmarkEnd w:id="110"/>
    </w:p>
    <w:p w:rsidR="006D15AF" w:rsidRPr="001907F5" w:rsidRDefault="00D65DE1" w:rsidP="002530BD">
      <w:pPr>
        <w:autoSpaceDE w:val="0"/>
        <w:autoSpaceDN w:val="0"/>
        <w:adjustRightInd w:val="0"/>
        <w:spacing w:line="276" w:lineRule="auto"/>
        <w:ind w:left="0" w:right="35" w:firstLine="0"/>
        <w:rPr>
          <w:rFonts w:cstheme="minorHAnsi"/>
          <w:b/>
          <w:color w:val="auto"/>
          <w:szCs w:val="24"/>
        </w:rPr>
      </w:pPr>
      <w:r w:rsidRPr="001907F5">
        <w:rPr>
          <w:rFonts w:cstheme="minorHAnsi"/>
          <w:b/>
          <w:color w:val="auto"/>
          <w:szCs w:val="24"/>
        </w:rPr>
        <w:t>Non è ammesso il recapito di alcun atto o documento presso l’amministrazione aggiudicatrice.</w:t>
      </w:r>
    </w:p>
    <w:p w:rsidR="006D15AF" w:rsidRPr="001907F5" w:rsidRDefault="006D15AF" w:rsidP="002530BD">
      <w:pPr>
        <w:autoSpaceDE w:val="0"/>
        <w:autoSpaceDN w:val="0"/>
        <w:adjustRightInd w:val="0"/>
        <w:spacing w:line="276" w:lineRule="auto"/>
        <w:ind w:left="0" w:right="35" w:firstLine="0"/>
        <w:rPr>
          <w:rFonts w:cstheme="minorHAnsi"/>
          <w:color w:val="auto"/>
          <w:szCs w:val="24"/>
        </w:rPr>
      </w:pPr>
      <w:r w:rsidRPr="001907F5">
        <w:rPr>
          <w:rFonts w:cstheme="minorHAnsi"/>
          <w:color w:val="auto"/>
          <w:szCs w:val="24"/>
        </w:rPr>
        <w:t xml:space="preserve">La documentazione di gara è disponibile anche al seguente indirizzo internet della Stazione appaltante: l’Albo on line del Comune di </w:t>
      </w:r>
      <w:r w:rsidR="0007683E">
        <w:rPr>
          <w:rFonts w:cstheme="minorHAnsi"/>
          <w:color w:val="auto"/>
          <w:szCs w:val="24"/>
        </w:rPr>
        <w:t>VALVA</w:t>
      </w:r>
      <w:r w:rsidR="00352F4A">
        <w:rPr>
          <w:rFonts w:cstheme="minorHAnsi"/>
          <w:color w:val="auto"/>
          <w:szCs w:val="24"/>
        </w:rPr>
        <w:t xml:space="preserve"> (</w:t>
      </w:r>
      <w:r w:rsidR="0007683E">
        <w:rPr>
          <w:rFonts w:cstheme="minorHAnsi"/>
          <w:color w:val="auto"/>
          <w:szCs w:val="24"/>
        </w:rPr>
        <w:t>SA</w:t>
      </w:r>
      <w:r w:rsidR="00337344" w:rsidRPr="001907F5">
        <w:rPr>
          <w:rFonts w:cstheme="minorHAnsi"/>
          <w:color w:val="auto"/>
          <w:szCs w:val="24"/>
        </w:rPr>
        <w:t>)</w:t>
      </w:r>
      <w:r w:rsidRPr="001907F5">
        <w:rPr>
          <w:rFonts w:cstheme="minorHAnsi"/>
          <w:color w:val="auto"/>
          <w:szCs w:val="24"/>
        </w:rPr>
        <w:t>, nonché presso la pi</w:t>
      </w:r>
      <w:r w:rsidR="00493575" w:rsidRPr="001907F5">
        <w:rPr>
          <w:rFonts w:cstheme="minorHAnsi"/>
          <w:color w:val="auto"/>
          <w:szCs w:val="24"/>
        </w:rPr>
        <w:t xml:space="preserve">attaforma telematica </w:t>
      </w:r>
      <w:r w:rsidR="008F4634">
        <w:rPr>
          <w:rFonts w:cstheme="minorHAnsi"/>
          <w:color w:val="auto"/>
          <w:szCs w:val="24"/>
        </w:rPr>
        <w:t>www.</w:t>
      </w:r>
      <w:r w:rsidRPr="001907F5">
        <w:rPr>
          <w:rFonts w:cstheme="minorHAnsi"/>
          <w:color w:val="auto"/>
          <w:szCs w:val="24"/>
        </w:rPr>
        <w:t>asmecomm.it sez. “PROCEDURE IN CORSO”</w:t>
      </w:r>
    </w:p>
    <w:p w:rsidR="006D15AF" w:rsidRPr="001907F5" w:rsidRDefault="006D15AF" w:rsidP="002530BD">
      <w:pPr>
        <w:spacing w:after="67" w:line="267" w:lineRule="auto"/>
        <w:ind w:left="0" w:right="35" w:firstLine="0"/>
        <w:rPr>
          <w:rFonts w:cstheme="minorHAnsi"/>
          <w:color w:val="auto"/>
          <w:szCs w:val="24"/>
        </w:rPr>
      </w:pPr>
    </w:p>
    <w:p w:rsidR="002129E9" w:rsidRPr="001907F5" w:rsidRDefault="002129E9" w:rsidP="002530BD">
      <w:pPr>
        <w:pStyle w:val="Titolo2"/>
        <w:spacing w:after="217"/>
        <w:ind w:left="0" w:right="35"/>
        <w:rPr>
          <w:rFonts w:cstheme="minorHAnsi"/>
          <w:color w:val="auto"/>
          <w:sz w:val="24"/>
          <w:szCs w:val="24"/>
        </w:rPr>
      </w:pPr>
      <w:bookmarkStart w:id="111" w:name="_Toc64981721"/>
      <w:bookmarkStart w:id="112" w:name="_Toc77456177"/>
      <w:r w:rsidRPr="001907F5">
        <w:rPr>
          <w:rFonts w:cstheme="minorHAnsi"/>
          <w:color w:val="auto"/>
          <w:sz w:val="24"/>
          <w:szCs w:val="24"/>
        </w:rPr>
        <w:t>MODALITÀ DI SOTTOSCIZIONE DELLE OFFERTE</w:t>
      </w:r>
      <w:bookmarkEnd w:id="111"/>
      <w:bookmarkEnd w:id="112"/>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Per i concorrenti aventi sede legale in Italia o in uno dei Paesi dell’Unione europea, le dichiarazioni sostitutive si redigono ai sensi degli articoli 46 e 47 del d.p.r. 445/2000; per i concorrenti non aventi sede legale in uno dei Paesi dell’Unione europea, le dichiarazioni sostitutive sono rese mediante documentazione idonea equivalente secondo la legislazione dello Stato di appartenenza. </w:t>
      </w:r>
    </w:p>
    <w:p w:rsidR="00CB2711" w:rsidRPr="001907F5" w:rsidRDefault="006C0E44" w:rsidP="002530BD">
      <w:pPr>
        <w:ind w:left="0" w:right="35" w:firstLine="0"/>
        <w:rPr>
          <w:rFonts w:cstheme="minorHAnsi"/>
          <w:color w:val="auto"/>
          <w:szCs w:val="24"/>
        </w:rPr>
      </w:pPr>
      <w:r w:rsidRPr="001907F5">
        <w:rPr>
          <w:rFonts w:cstheme="minorHAnsi"/>
          <w:color w:val="auto"/>
          <w:szCs w:val="24"/>
        </w:rPr>
        <w:t>Tutte le dichiarazioni sostitutive rese ai sensi degli artt. 46 e 47 del d.p.r. 445/2000,ivi compreso il DGUE, la domanda di partecipazione, l’offerta tecnica e l’offerta economica devono essere sottoscritte</w:t>
      </w:r>
      <w:r w:rsidR="00DF1FDC" w:rsidRPr="001907F5">
        <w:rPr>
          <w:rFonts w:cstheme="minorHAnsi"/>
          <w:color w:val="auto"/>
          <w:szCs w:val="24"/>
        </w:rPr>
        <w:t xml:space="preserve">, </w:t>
      </w:r>
      <w:r w:rsidRPr="001907F5">
        <w:rPr>
          <w:rFonts w:cstheme="minorHAnsi"/>
          <w:color w:val="auto"/>
          <w:szCs w:val="24"/>
        </w:rPr>
        <w:t xml:space="preserve">dal rappresentante legale del concorrente o suo procuratore.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dichiarante allega copia fotostatica di un documento di riconoscimento, in corso di validità (per ciascun dichiarante è sufficiente una sola copia del documento di riconoscimento anche in presenza di più dichiarazioni su più fogli distinti).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procuratore allega copia conforme all’originale della relativa procura.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La documentazione, ove non richiesta espressamente in originale, potrà essere prodotta in copia autenticata o in copia conforme ai sensi, rispettivamente, degli artt. 18 e 19 del d.p.r. 445/2000.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In caso di concorrenti non stabiliti in Italia, la documentazione dovrà essere prodotta in modalità idonea equivalente secondo la legislazione dello Stato di appartenenza; si applicano gli articoli 83, comma 3, 86 e 90 del Codice.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Tutta la documentazione da produrre deve essere in lingua italiana o, se redatta in lingua straniera, deve essere corredata da traduzione giurata in lingua italiana. In caso di contrasto tra testo in lingua straniera e testo in lingua italiana prevarrà la versione in lingua italiana, essendo a rischio del concorrente assicurare la fedeltà della traduzione.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La mancata separazione dell’offerta economica dall’offerta tecnica, ovvero l’inserimento di elementi concernenti il prezzo in documenti contenuti nelle buste A e B, </w:t>
      </w:r>
      <w:r w:rsidRPr="00675971">
        <w:rPr>
          <w:rFonts w:cstheme="minorHAnsi"/>
          <w:b/>
          <w:color w:val="auto"/>
          <w:szCs w:val="24"/>
          <w:u w:val="single"/>
        </w:rPr>
        <w:t>è causa di esclusione</w:t>
      </w:r>
      <w:r w:rsidRPr="001907F5">
        <w:rPr>
          <w:rFonts w:cstheme="minorHAnsi"/>
          <w:color w:val="auto"/>
          <w:szCs w:val="24"/>
        </w:rPr>
        <w:t xml:space="preserve">. </w:t>
      </w:r>
    </w:p>
    <w:p w:rsidR="00CB2711" w:rsidRPr="001907F5" w:rsidRDefault="006C0E44" w:rsidP="002530BD">
      <w:pPr>
        <w:ind w:left="0" w:right="35" w:firstLine="0"/>
        <w:rPr>
          <w:rFonts w:cstheme="minorHAnsi"/>
          <w:color w:val="auto"/>
          <w:szCs w:val="24"/>
        </w:rPr>
      </w:pPr>
      <w:r w:rsidRPr="001907F5">
        <w:rPr>
          <w:rFonts w:cstheme="minorHAnsi"/>
          <w:b/>
          <w:color w:val="auto"/>
          <w:szCs w:val="24"/>
        </w:rPr>
        <w:lastRenderedPageBreak/>
        <w:t>Saranno escluse</w:t>
      </w:r>
      <w:r w:rsidRPr="001907F5">
        <w:rPr>
          <w:rFonts w:cstheme="minorHAnsi"/>
          <w:color w:val="auto"/>
          <w:szCs w:val="24"/>
        </w:rPr>
        <w:t xml:space="preserve"> le offerte plurime, condizionate, tardive, alternative o espresse in aumento rispetto all’importo a base di gara.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L’offerta vincolerà il concorrente ai sensi dell’art. 32, comma 4 del Codice per </w:t>
      </w:r>
      <w:r w:rsidR="009C6053" w:rsidRPr="001907F5">
        <w:rPr>
          <w:rFonts w:cstheme="minorHAnsi"/>
          <w:color w:val="auto"/>
          <w:szCs w:val="24"/>
        </w:rPr>
        <w:t>180 giorni</w:t>
      </w:r>
      <w:r w:rsidRPr="001907F5">
        <w:rPr>
          <w:rFonts w:cstheme="minorHAnsi"/>
          <w:color w:val="auto"/>
          <w:szCs w:val="24"/>
        </w:rPr>
        <w:t xml:space="preserve"> dalla scadenza del termine indicato per la presentazione dell’offerta.</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Nel caso in cui alla data di scadenza della validità delle offerte le operazioni di gara siano ancora in corso, la stazione appaltante potrà richiedere agli offerenti, ai sensi dell’art. 32, comma 4 del Codice, di confermare la validità dell’offerta sino alla data che sarà indicata dalla medesima stazione appaltante e di produrre un apposito documento attestante la validità della garanzia prestata in sede di gara fino alla medesima data.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mancato riscontro alla richiesta della stazione appaltante sarà considerato come rinuncia del concorrente alla partecipazione alla gara. </w:t>
      </w:r>
    </w:p>
    <w:p w:rsidR="00CB2711" w:rsidRPr="001907F5" w:rsidRDefault="00CB2711" w:rsidP="002530BD">
      <w:pPr>
        <w:spacing w:after="316" w:line="259" w:lineRule="auto"/>
        <w:ind w:left="0" w:right="35" w:firstLine="0"/>
        <w:jc w:val="left"/>
        <w:rPr>
          <w:rFonts w:cstheme="minorHAnsi"/>
          <w:color w:val="auto"/>
          <w:szCs w:val="24"/>
        </w:rPr>
      </w:pPr>
    </w:p>
    <w:p w:rsidR="00CB2711" w:rsidRPr="001907F5" w:rsidRDefault="006C0E44" w:rsidP="002530BD">
      <w:pPr>
        <w:pStyle w:val="Titolo1"/>
        <w:spacing w:after="246"/>
        <w:ind w:left="0" w:right="35"/>
        <w:rPr>
          <w:rFonts w:cstheme="minorHAnsi"/>
          <w:color w:val="auto"/>
          <w:szCs w:val="24"/>
        </w:rPr>
      </w:pPr>
      <w:bookmarkStart w:id="113" w:name="_Toc64981722"/>
      <w:bookmarkStart w:id="114" w:name="_Toc77456178"/>
      <w:r w:rsidRPr="001907F5">
        <w:rPr>
          <w:rFonts w:cstheme="minorHAnsi"/>
          <w:color w:val="auto"/>
          <w:szCs w:val="24"/>
        </w:rPr>
        <w:t>SOCCORSO ISTRUTTORIO</w:t>
      </w:r>
      <w:bookmarkEnd w:id="113"/>
      <w:bookmarkEnd w:id="114"/>
    </w:p>
    <w:p w:rsidR="00CB2711" w:rsidRPr="001907F5" w:rsidRDefault="006C0E44" w:rsidP="002530BD">
      <w:pPr>
        <w:ind w:left="0" w:right="35" w:firstLine="0"/>
        <w:rPr>
          <w:rFonts w:cstheme="minorHAnsi"/>
          <w:color w:val="auto"/>
          <w:szCs w:val="24"/>
        </w:rPr>
      </w:pPr>
      <w:r w:rsidRPr="001907F5">
        <w:rPr>
          <w:rFonts w:cstheme="minorHAnsi"/>
          <w:color w:val="auto"/>
          <w:szCs w:val="24"/>
        </w:rPr>
        <w:t>Le carenze di qualsiasi elemento formale della domanda, e in particolare, la mancanza, l’incompletezza e ogni altra irregolarità essenziale degli elementi e del DGUE, con esclusione di quelle afferenti all’offerta economica e all’offerta tecnica, possono essere sanate attraverso la procedura di soccorso istruttorio di cui all’art. 83, comma 9 del Codice.</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Costituiscono irregolarità essenziali </w:t>
      </w:r>
      <w:r w:rsidRPr="001907F5">
        <w:rPr>
          <w:rFonts w:cstheme="minorHAnsi"/>
          <w:b/>
          <w:color w:val="auto"/>
          <w:szCs w:val="24"/>
        </w:rPr>
        <w:t>non sanabili</w:t>
      </w:r>
      <w:r w:rsidRPr="001907F5">
        <w:rPr>
          <w:rFonts w:cstheme="minorHAnsi"/>
          <w:color w:val="auto"/>
          <w:szCs w:val="24"/>
        </w:rPr>
        <w:t xml:space="preserve"> le carenze della documentazione che non consentano l’individuazione del contenuto o del soggetto responsabile della stessa.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L’irregolarità essenziale è </w:t>
      </w:r>
      <w:r w:rsidRPr="001907F5">
        <w:rPr>
          <w:rFonts w:cstheme="minorHAnsi"/>
          <w:b/>
          <w:color w:val="auto"/>
          <w:szCs w:val="24"/>
        </w:rPr>
        <w:t>sanabile</w:t>
      </w:r>
      <w:r w:rsidRPr="001907F5">
        <w:rPr>
          <w:rFonts w:cstheme="minorHAnsi"/>
          <w:color w:val="auto"/>
          <w:szCs w:val="24"/>
        </w:rPr>
        <w:t xml:space="preserv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w:t>
      </w:r>
      <w:r w:rsidR="009C6053" w:rsidRPr="001907F5">
        <w:rPr>
          <w:rFonts w:cstheme="minorHAnsi"/>
          <w:color w:val="auto"/>
          <w:szCs w:val="24"/>
        </w:rPr>
        <w:t>elementi a corredo dell’offerta.</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mancato possesso dei prescritti requisiti </w:t>
      </w:r>
      <w:r w:rsidRPr="001907F5">
        <w:rPr>
          <w:rFonts w:cstheme="minorHAnsi"/>
          <w:b/>
          <w:color w:val="auto"/>
          <w:szCs w:val="24"/>
        </w:rPr>
        <w:t>non è sanabile</w:t>
      </w:r>
      <w:r w:rsidRPr="001907F5">
        <w:rPr>
          <w:rFonts w:cstheme="minorHAnsi"/>
          <w:color w:val="auto"/>
          <w:szCs w:val="24"/>
        </w:rPr>
        <w:t xml:space="preserve"> mediante soccorso istruttorio e determina l’</w:t>
      </w:r>
      <w:r w:rsidRPr="001907F5">
        <w:rPr>
          <w:rFonts w:cstheme="minorHAnsi"/>
          <w:b/>
          <w:color w:val="auto"/>
          <w:szCs w:val="24"/>
        </w:rPr>
        <w:t>esclusione dalla procedura di gara</w:t>
      </w:r>
      <w:r w:rsidRPr="001907F5">
        <w:rPr>
          <w:rFonts w:cstheme="minorHAnsi"/>
          <w:color w:val="auto"/>
          <w:szCs w:val="24"/>
        </w:rPr>
        <w:t xml:space="preserve">. </w:t>
      </w:r>
    </w:p>
    <w:p w:rsidR="00CB2711" w:rsidRPr="001907F5" w:rsidRDefault="006C0E44" w:rsidP="002530BD">
      <w:pPr>
        <w:ind w:left="0" w:right="35" w:firstLine="0"/>
        <w:rPr>
          <w:rFonts w:cstheme="minorHAnsi"/>
          <w:color w:val="auto"/>
          <w:szCs w:val="24"/>
        </w:rPr>
      </w:pPr>
      <w:r w:rsidRPr="001907F5">
        <w:rPr>
          <w:rFonts w:cstheme="minorHAnsi"/>
          <w:color w:val="auto"/>
          <w:szCs w:val="24"/>
        </w:rPr>
        <w:t>Il simbolo “</w:t>
      </w:r>
      <w:r w:rsidRPr="001907F5">
        <w:rPr>
          <w:rFonts w:cs="Arial"/>
          <w:color w:val="auto"/>
          <w:szCs w:val="24"/>
        </w:rPr>
        <w:t>■</w:t>
      </w:r>
      <w:r w:rsidRPr="001907F5">
        <w:rPr>
          <w:rFonts w:cstheme="minorHAnsi"/>
          <w:color w:val="auto"/>
          <w:szCs w:val="24"/>
        </w:rPr>
        <w:t xml:space="preserve">” evidenzia le carenze che possono essere sanate ai sensi dell’art. 83, comma 9 del Codice. </w:t>
      </w:r>
    </w:p>
    <w:p w:rsidR="00CB2711" w:rsidRPr="001907F5" w:rsidRDefault="006C0E44" w:rsidP="002530BD">
      <w:pPr>
        <w:ind w:left="0" w:right="35" w:firstLine="0"/>
        <w:rPr>
          <w:rFonts w:cstheme="minorHAnsi"/>
          <w:color w:val="auto"/>
          <w:szCs w:val="24"/>
        </w:rPr>
      </w:pPr>
      <w:r w:rsidRPr="001907F5">
        <w:rPr>
          <w:rFonts w:cstheme="minorHAnsi"/>
          <w:color w:val="auto"/>
          <w:szCs w:val="24"/>
        </w:rPr>
        <w:t>Il simbolo “</w:t>
      </w:r>
      <w:r w:rsidRPr="001907F5">
        <w:rPr>
          <w:rFonts w:cs="Arial"/>
          <w:color w:val="auto"/>
          <w:szCs w:val="24"/>
        </w:rPr>
        <w:t>►</w:t>
      </w:r>
      <w:r w:rsidRPr="001907F5">
        <w:rPr>
          <w:rFonts w:cstheme="minorHAnsi"/>
          <w:color w:val="auto"/>
          <w:szCs w:val="24"/>
        </w:rPr>
        <w:t>”evidenzia i casi di esclusione dalla gara.</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Ai fini della sanatoria la stazione appaltante assegna al concorrente un termine </w:t>
      </w:r>
      <w:r w:rsidR="009C6053" w:rsidRPr="001907F5">
        <w:rPr>
          <w:rFonts w:cstheme="minorHAnsi"/>
          <w:color w:val="auto"/>
          <w:szCs w:val="24"/>
        </w:rPr>
        <w:t>non superiore a dieci giorni</w:t>
      </w:r>
      <w:r w:rsidRPr="001907F5">
        <w:rPr>
          <w:rFonts w:cstheme="minorHAnsi"/>
          <w:color w:val="auto"/>
          <w:szCs w:val="24"/>
        </w:rPr>
        <w:t xml:space="preserve"> perché siano rese, integrate o regolarizzate le dichiarazioni necessarie, indicando il contenuto e i soggetti che le devono rendere. Nel medesimo termine il concorrente è tenuto a comunicare alla stazione appaltante l’eventuale volontà di non avvalersi del soccorso istruttorio. </w:t>
      </w:r>
    </w:p>
    <w:p w:rsidR="00CB2711" w:rsidRPr="001907F5" w:rsidRDefault="006C0E44" w:rsidP="002530BD">
      <w:pPr>
        <w:spacing w:after="306"/>
        <w:ind w:left="0" w:right="35" w:firstLine="0"/>
        <w:rPr>
          <w:rFonts w:cstheme="minorHAnsi"/>
          <w:color w:val="auto"/>
          <w:szCs w:val="24"/>
        </w:rPr>
      </w:pPr>
      <w:r w:rsidRPr="001907F5">
        <w:rPr>
          <w:rFonts w:cstheme="minorHAnsi"/>
          <w:color w:val="auto"/>
          <w:szCs w:val="24"/>
        </w:rPr>
        <w:t xml:space="preserve">In caso di comunicazione del concorrente della volontà di non avvalersi del soccorso istruttorio e, comunque, in caso di inutile decorso del termine, la stazione appaltante procede all’esclusione del concorrente dalla procedura. </w:t>
      </w:r>
    </w:p>
    <w:p w:rsidR="00CB2711" w:rsidRPr="001907F5" w:rsidRDefault="006C0E44" w:rsidP="002530BD">
      <w:pPr>
        <w:pStyle w:val="Titolo1"/>
        <w:spacing w:after="284"/>
        <w:ind w:left="0" w:right="35"/>
        <w:rPr>
          <w:rFonts w:cstheme="minorHAnsi"/>
          <w:color w:val="auto"/>
          <w:szCs w:val="24"/>
        </w:rPr>
      </w:pPr>
      <w:bookmarkStart w:id="115" w:name="_Toc64981723"/>
      <w:bookmarkStart w:id="116" w:name="_Toc77456179"/>
      <w:r w:rsidRPr="001907F5">
        <w:rPr>
          <w:rFonts w:cstheme="minorHAnsi"/>
          <w:color w:val="auto"/>
          <w:szCs w:val="24"/>
        </w:rPr>
        <w:t xml:space="preserve">CONTENUTO </w:t>
      </w:r>
      <w:r w:rsidR="00BD1697" w:rsidRPr="001907F5">
        <w:rPr>
          <w:rFonts w:cstheme="minorHAnsi"/>
          <w:color w:val="auto"/>
          <w:szCs w:val="24"/>
        </w:rPr>
        <w:t xml:space="preserve">E DEPOSITO </w:t>
      </w:r>
      <w:r w:rsidRPr="001907F5">
        <w:rPr>
          <w:rFonts w:cstheme="minorHAnsi"/>
          <w:color w:val="auto"/>
          <w:szCs w:val="24"/>
        </w:rPr>
        <w:t>DELLA DOCUMENTAZIONE AMMINISTRATIVA</w:t>
      </w:r>
      <w:bookmarkEnd w:id="115"/>
      <w:bookmarkEnd w:id="116"/>
    </w:p>
    <w:p w:rsidR="00FC259F" w:rsidRPr="006708B2" w:rsidRDefault="00FC259F" w:rsidP="00FC259F">
      <w:bookmarkStart w:id="117" w:name="_Hlk57978857"/>
      <w:r w:rsidRPr="006708B2">
        <w:t>In fase di partecipazione, dopo aver effettuato con successo l’accesso al Sistema, l’operatore economico che intende partecipare deve compilare i campi ed effettuare le selezioni che il Sistema propone in sequenza e, ogni qualvolta il Sistema lo richieda o l’operatore economico lo ritenga opportuno, deve caricare (upload) la pertinente Documentazione Amministrativa nell’ambito della busta telematica (virtuale) «DOCUMENTAZIONE AMMINISTRATIVA» seguendo le istruzioni che compariranno a video, l’Allegato NT “NORME TECNICHE DI FUNZIONAMENTO DEL SISTEMA DI E-</w:t>
      </w:r>
      <w:r w:rsidRPr="006708B2">
        <w:lastRenderedPageBreak/>
        <w:t xml:space="preserve">PROCUREMENT” presenti all’indirizzo </w:t>
      </w:r>
      <w:hyperlink r:id="rId19" w:history="1">
        <w:r w:rsidRPr="006708B2">
          <w:rPr>
            <w:rStyle w:val="Collegamentoipertestuale"/>
          </w:rPr>
          <w:t>https://piattaforma.asmecomm.it/norme_tecniche.php</w:t>
        </w:r>
      </w:hyperlink>
      <w:r w:rsidRPr="006708B2">
        <w:t xml:space="preserve"> e l’Allegato OE “Manuale di Partecipazione operatore economico”.</w:t>
      </w:r>
    </w:p>
    <w:p w:rsidR="00FC259F" w:rsidRPr="006708B2" w:rsidRDefault="00FC259F" w:rsidP="00FC259F">
      <w:r w:rsidRPr="006708B2">
        <w:t>In caso di partecipazione in Raggruppamento Temporaneo di Imprese e/o Consorzio:</w:t>
      </w:r>
    </w:p>
    <w:p w:rsidR="00FC259F" w:rsidRPr="006708B2" w:rsidRDefault="00FC259F" w:rsidP="00FC259F">
      <w:r w:rsidRPr="006708B2">
        <w:rPr>
          <w:b/>
        </w:rPr>
        <w:t>- costituendo:</w:t>
      </w:r>
      <w:r w:rsidRPr="006708B2">
        <w:t xml:space="preserve"> i file e la cartella compressa contenenti la documentazione amministrativa dovranno essere sottoscritte, con apposizione della firma digitale, sia dal legale rappresentante/procuratore della/e mandante/i sia dal legale rappresentante/procuratore della mandataria, il quale provvederà anche a caricarla a sistema.</w:t>
      </w:r>
    </w:p>
    <w:p w:rsidR="00FC259F" w:rsidRPr="006708B2" w:rsidRDefault="00FC259F" w:rsidP="00FC259F">
      <w:r w:rsidRPr="006708B2">
        <w:rPr>
          <w:b/>
        </w:rPr>
        <w:t>- costituito:</w:t>
      </w:r>
      <w:r w:rsidRPr="006708B2">
        <w:t xml:space="preserve"> i file e la cartella compressa contenenti la documentazione amministrativa dovranno essere sottoscritte, con apposizione della firma digitale, dal solo legale rappresentante/procuratore dell’impresa mandataria, il quale provvederà anche a caricarla a sistema.</w:t>
      </w:r>
    </w:p>
    <w:p w:rsidR="00FC259F" w:rsidRPr="006708B2" w:rsidRDefault="00FC259F" w:rsidP="00FC259F">
      <w:pPr>
        <w:rPr>
          <w:b/>
        </w:rPr>
      </w:pPr>
    </w:p>
    <w:p w:rsidR="00FC259F" w:rsidRPr="006708B2" w:rsidRDefault="00FC259F" w:rsidP="00FC259F">
      <w:r w:rsidRPr="006708B2">
        <w:rPr>
          <w:b/>
        </w:rPr>
        <w:t>N.B.:</w:t>
      </w:r>
      <w:r w:rsidRPr="006708B2">
        <w:t xml:space="preserve"> Nella produzione dei documenti in PDF di cui è richiesta scansione, si raccomanda l'utilizzo di una risoluzione grafica medio bassa, in modalità monocromatica (o scala di grigi), che non comprometta la leggibilità del documento ma che, nel contempo, non produca file di dimensioni eccessive che ne rendano difficile il caricamento.</w:t>
      </w:r>
    </w:p>
    <w:p w:rsidR="00FC259F" w:rsidRPr="00C368AF" w:rsidRDefault="00FC259F" w:rsidP="00FC259F">
      <w:pPr>
        <w:rPr>
          <w:b/>
          <w:u w:val="single"/>
        </w:rPr>
      </w:pPr>
      <w:r w:rsidRPr="006708B2">
        <w:rPr>
          <w:b/>
          <w:u w:val="single"/>
        </w:rPr>
        <w:t>A pena di esclusione dalla presente gara, la documentazione ammnistrativa deve essere priva di qualsiasi indicazione diretta o indiretta di carattere economico relativa all’offerta presentata.</w:t>
      </w:r>
    </w:p>
    <w:bookmarkEnd w:id="117"/>
    <w:p w:rsidR="00BD1697" w:rsidRPr="001907F5" w:rsidRDefault="00BD1697" w:rsidP="002530BD">
      <w:pPr>
        <w:spacing w:after="0" w:line="360" w:lineRule="auto"/>
        <w:ind w:left="0" w:right="35" w:firstLine="0"/>
        <w:rPr>
          <w:rFonts w:cstheme="minorHAnsi"/>
          <w:color w:val="auto"/>
          <w:szCs w:val="24"/>
        </w:rPr>
      </w:pPr>
    </w:p>
    <w:p w:rsidR="00CB2711" w:rsidRPr="001907F5" w:rsidRDefault="00786757" w:rsidP="002530BD">
      <w:pPr>
        <w:pStyle w:val="Titolo3"/>
        <w:ind w:left="0" w:right="35" w:firstLine="0"/>
        <w:rPr>
          <w:rFonts w:ascii="Garamond" w:eastAsia="Garamond" w:hAnsi="Garamond" w:cstheme="minorHAnsi"/>
          <w:b/>
          <w:color w:val="auto"/>
        </w:rPr>
      </w:pPr>
      <w:bookmarkStart w:id="118" w:name="_Toc64981724"/>
      <w:bookmarkStart w:id="119" w:name="_Toc77456180"/>
      <w:r w:rsidRPr="001907F5">
        <w:rPr>
          <w:rFonts w:ascii="Garamond" w:eastAsia="Garamond" w:hAnsi="Garamond" w:cstheme="minorHAnsi"/>
          <w:b/>
          <w:color w:val="auto"/>
        </w:rPr>
        <w:t xml:space="preserve">15.1 </w:t>
      </w:r>
      <w:r w:rsidR="00CC1EB9" w:rsidRPr="001907F5">
        <w:rPr>
          <w:rFonts w:ascii="Garamond" w:eastAsia="Garamond" w:hAnsi="Garamond" w:cstheme="minorHAnsi"/>
          <w:b/>
          <w:color w:val="auto"/>
        </w:rPr>
        <w:t>DOMANDA DI PARTECIPAZIONE</w:t>
      </w:r>
      <w:bookmarkEnd w:id="118"/>
      <w:bookmarkEnd w:id="119"/>
    </w:p>
    <w:p w:rsidR="006D699B" w:rsidRPr="003031B0" w:rsidRDefault="006D699B" w:rsidP="006D699B">
      <w:pPr>
        <w:spacing w:after="0" w:line="360" w:lineRule="auto"/>
        <w:ind w:left="0" w:right="35" w:firstLine="0"/>
        <w:rPr>
          <w:rFonts w:cstheme="minorHAnsi"/>
          <w:szCs w:val="24"/>
        </w:rPr>
      </w:pPr>
      <w:r w:rsidRPr="00C7774A">
        <w:rPr>
          <w:rFonts w:ascii="Arial" w:hAnsi="Arial" w:cs="Arial"/>
          <w:color w:val="auto"/>
          <w:szCs w:val="24"/>
        </w:rPr>
        <w:t>■</w:t>
      </w:r>
      <w:r w:rsidRPr="00C7774A">
        <w:rPr>
          <w:rFonts w:asciiTheme="minorHAnsi" w:hAnsiTheme="minorHAnsi" w:cstheme="minorHAnsi"/>
          <w:color w:val="auto"/>
          <w:szCs w:val="24"/>
        </w:rPr>
        <w:t xml:space="preserve"> </w:t>
      </w:r>
      <w:r w:rsidRPr="00A35644">
        <w:rPr>
          <w:rFonts w:cstheme="minorHAnsi"/>
          <w:szCs w:val="24"/>
          <w:u w:val="single"/>
        </w:rPr>
        <w:t>La domanda di partecipazione dovrà essere redatta secondo quanto predisposto nel medesimo modello allegato al presente documento.</w:t>
      </w:r>
      <w:r w:rsidR="003031B0">
        <w:rPr>
          <w:rFonts w:cstheme="minorHAnsi"/>
          <w:szCs w:val="24"/>
          <w:u w:val="single"/>
        </w:rPr>
        <w:t xml:space="preserve"> </w:t>
      </w:r>
      <w:r w:rsidR="003031B0" w:rsidRPr="003031B0">
        <w:rPr>
          <w:rFonts w:cstheme="minorHAnsi"/>
          <w:szCs w:val="24"/>
        </w:rPr>
        <w:t>Nella domanda di partecipazione il concorrente dichiara inoltre:</w:t>
      </w:r>
    </w:p>
    <w:p w:rsidR="003031B0" w:rsidRPr="003031B0" w:rsidRDefault="003031B0" w:rsidP="003031B0">
      <w:pPr>
        <w:spacing w:after="0" w:line="360" w:lineRule="auto"/>
        <w:ind w:left="567" w:right="35" w:hanging="567"/>
        <w:rPr>
          <w:rFonts w:asciiTheme="minorHAnsi" w:hAnsiTheme="minorHAnsi" w:cstheme="minorHAnsi"/>
          <w:color w:val="auto"/>
          <w:szCs w:val="24"/>
        </w:rPr>
      </w:pPr>
      <w:r w:rsidRPr="003031B0">
        <w:rPr>
          <w:rFonts w:asciiTheme="minorHAnsi" w:hAnsiTheme="minorHAnsi" w:cstheme="minorHAnsi"/>
          <w:color w:val="auto"/>
          <w:szCs w:val="24"/>
        </w:rPr>
        <w:t>a)</w:t>
      </w:r>
      <w:r w:rsidRPr="003031B0">
        <w:rPr>
          <w:rFonts w:asciiTheme="minorHAnsi" w:hAnsiTheme="minorHAnsi" w:cstheme="minorHAnsi"/>
          <w:color w:val="auto"/>
          <w:szCs w:val="24"/>
        </w:rPr>
        <w:tab/>
        <w:t>dichiarazione di aver controllato le voci e le quantità riportate nel computo metrico estimativo, attraverso l’esame degli elaborati progettuali e di aver tenuto conto delle eventuali discordanze nelle indicazioni qualitative e quantitative delle voci rilevabili dal computo metrico estimativo nella formulazione dell’offerta che, riferita all’esecuzione dei lavori secondo gli elaborati progettuali posti a base di gara, si ritiene impegnativa, remunerativa nonché fissa ed invariabile;</w:t>
      </w:r>
    </w:p>
    <w:p w:rsidR="003031B0" w:rsidRPr="003031B0" w:rsidRDefault="003031B0" w:rsidP="003031B0">
      <w:pPr>
        <w:spacing w:after="0" w:line="360" w:lineRule="auto"/>
        <w:ind w:left="567" w:right="35" w:hanging="567"/>
        <w:rPr>
          <w:rFonts w:asciiTheme="minorHAnsi" w:hAnsiTheme="minorHAnsi" w:cstheme="minorHAnsi"/>
          <w:color w:val="auto"/>
          <w:szCs w:val="24"/>
        </w:rPr>
      </w:pPr>
      <w:r w:rsidRPr="003031B0">
        <w:rPr>
          <w:rFonts w:asciiTheme="minorHAnsi" w:hAnsiTheme="minorHAnsi" w:cstheme="minorHAnsi"/>
          <w:color w:val="auto"/>
          <w:szCs w:val="24"/>
        </w:rPr>
        <w:t>b)</w:t>
      </w:r>
      <w:r w:rsidRPr="003031B0">
        <w:rPr>
          <w:rFonts w:asciiTheme="minorHAnsi" w:hAnsiTheme="minorHAnsi" w:cstheme="minorHAnsi"/>
          <w:color w:val="auto"/>
          <w:szCs w:val="24"/>
        </w:rPr>
        <w:tab/>
        <w:t>dichiarazione, ai sensi dell’art.76, comma 6, del decreto legislativo n.50/2016, con la quale si rende noto, a titolo collaborativo ed acceleratorio e la cui assenza non è causa di esclusione, l’indirizzo di posta elettronica certificata;</w:t>
      </w:r>
    </w:p>
    <w:p w:rsidR="003031B0" w:rsidRPr="003031B0" w:rsidRDefault="003031B0" w:rsidP="003031B0">
      <w:pPr>
        <w:spacing w:after="0" w:line="360" w:lineRule="auto"/>
        <w:ind w:left="567" w:right="35" w:hanging="567"/>
        <w:rPr>
          <w:rFonts w:asciiTheme="minorHAnsi" w:hAnsiTheme="minorHAnsi" w:cstheme="minorHAnsi"/>
          <w:color w:val="auto"/>
          <w:szCs w:val="24"/>
        </w:rPr>
      </w:pPr>
      <w:r w:rsidRPr="003031B0">
        <w:rPr>
          <w:rFonts w:asciiTheme="minorHAnsi" w:hAnsiTheme="minorHAnsi" w:cstheme="minorHAnsi"/>
          <w:color w:val="auto"/>
          <w:szCs w:val="24"/>
        </w:rPr>
        <w:t>c)</w:t>
      </w:r>
      <w:r w:rsidRPr="003031B0">
        <w:rPr>
          <w:rFonts w:asciiTheme="minorHAnsi" w:hAnsiTheme="minorHAnsi" w:cstheme="minorHAnsi"/>
          <w:color w:val="auto"/>
          <w:szCs w:val="24"/>
        </w:rPr>
        <w:tab/>
        <w:t>ai fini della acquisizione del DURC, il numero di codice fiscale dell’operatore economico e, in presenza di lavoratori autonomi artigiani, il numero di codice fiscale di questi ultimi.</w:t>
      </w:r>
    </w:p>
    <w:p w:rsidR="003031B0" w:rsidRPr="00C7774A" w:rsidRDefault="003031B0" w:rsidP="003031B0">
      <w:pPr>
        <w:spacing w:after="0" w:line="360" w:lineRule="auto"/>
        <w:ind w:left="567" w:right="35" w:hanging="567"/>
        <w:rPr>
          <w:rFonts w:asciiTheme="minorHAnsi" w:hAnsiTheme="minorHAnsi" w:cstheme="minorHAnsi"/>
          <w:color w:val="auto"/>
          <w:szCs w:val="24"/>
        </w:rPr>
      </w:pPr>
      <w:r w:rsidRPr="003031B0">
        <w:rPr>
          <w:rFonts w:asciiTheme="minorHAnsi" w:hAnsiTheme="minorHAnsi" w:cstheme="minorHAnsi"/>
          <w:color w:val="auto"/>
          <w:szCs w:val="24"/>
        </w:rPr>
        <w:t>d)</w:t>
      </w:r>
      <w:r w:rsidRPr="003031B0">
        <w:rPr>
          <w:rFonts w:asciiTheme="minorHAnsi" w:hAnsiTheme="minorHAnsi" w:cstheme="minorHAnsi"/>
          <w:color w:val="auto"/>
          <w:szCs w:val="24"/>
        </w:rPr>
        <w:tab/>
        <w:t>limitatamente ai raggruppamenti temporanei e consorzi ordinari non ancora costituiti: ai sensi dell’articolo 48, comma 8, del decreto legislativo n. 50 del 2016, dichiarazione di impegno alla costituzione del raggruppamento temporaneo o del consorzio.</w:t>
      </w:r>
    </w:p>
    <w:p w:rsidR="006D699B" w:rsidRPr="00C7774A" w:rsidRDefault="006D699B" w:rsidP="006D699B">
      <w:pPr>
        <w:spacing w:after="0" w:line="360" w:lineRule="auto"/>
        <w:ind w:left="0" w:right="35" w:firstLine="0"/>
        <w:rPr>
          <w:rFonts w:asciiTheme="minorHAnsi" w:hAnsiTheme="minorHAnsi" w:cstheme="minorHAnsi"/>
          <w:color w:val="auto"/>
          <w:szCs w:val="24"/>
        </w:rPr>
      </w:pPr>
      <w:r w:rsidRPr="00C7774A">
        <w:rPr>
          <w:rFonts w:asciiTheme="minorHAnsi" w:hAnsiTheme="minorHAnsi" w:cstheme="minorHAnsi"/>
          <w:color w:val="auto"/>
          <w:szCs w:val="24"/>
        </w:rPr>
        <w:t xml:space="preserve">Il concorrente indica la forma singola o associata con la quale l’impresa partecipa alla gara (impresa singola, consorzio, RTI, aggregazione di imprese di rete, GEIE). </w:t>
      </w:r>
    </w:p>
    <w:p w:rsidR="006D699B" w:rsidRPr="00C7774A" w:rsidRDefault="006D699B" w:rsidP="006D699B">
      <w:pPr>
        <w:spacing w:after="0" w:line="360" w:lineRule="auto"/>
        <w:ind w:left="0" w:right="35" w:firstLine="0"/>
        <w:rPr>
          <w:rFonts w:asciiTheme="minorHAnsi" w:hAnsiTheme="minorHAnsi" w:cstheme="minorHAnsi"/>
          <w:color w:val="auto"/>
          <w:szCs w:val="24"/>
        </w:rPr>
      </w:pPr>
      <w:r w:rsidRPr="00C7774A">
        <w:rPr>
          <w:rFonts w:asciiTheme="minorHAnsi" w:hAnsiTheme="minorHAnsi" w:cstheme="minorHAnsi"/>
          <w:color w:val="auto"/>
          <w:szCs w:val="24"/>
        </w:rPr>
        <w:lastRenderedPageBreak/>
        <w:t xml:space="preserve">In caso di partecipazione in RTI, consorzio ordinario, aggregazione di imprese di rete, GEIE, il concorrente fornisce i dati identificativi (ragione sociale, codice fiscale, sede) e il ruolo di ciascuna impresa (mandataria/mandante; capofila/consorziata). </w:t>
      </w:r>
    </w:p>
    <w:p w:rsidR="006D699B" w:rsidRPr="00C7774A" w:rsidRDefault="006D699B" w:rsidP="006D699B">
      <w:pPr>
        <w:spacing w:after="0" w:line="360" w:lineRule="auto"/>
        <w:ind w:left="0" w:right="35" w:firstLine="0"/>
        <w:rPr>
          <w:rFonts w:asciiTheme="minorHAnsi" w:hAnsiTheme="minorHAnsi" w:cstheme="minorHAnsi"/>
          <w:color w:val="auto"/>
          <w:szCs w:val="24"/>
        </w:rPr>
      </w:pPr>
      <w:r w:rsidRPr="00C7774A">
        <w:rPr>
          <w:rFonts w:asciiTheme="minorHAnsi" w:hAnsiTheme="minorHAnsi" w:cstheme="minorHAnsi"/>
          <w:color w:val="auto"/>
          <w:szCs w:val="24"/>
        </w:rPr>
        <w:t xml:space="preserve">Nel caso di consorzio di cooperative e imprese artigiane o di consorzio stabile di cui all’art. 45, comma 2 lett. b) e c) del Codice, il consorzio indica il consorziato per il quale concorre alla gara; qualora il consorzio non indichi per quale/i consorziato/i concorre, si intende che lo stesso partecipa in nome e per conto proprio. </w:t>
      </w:r>
    </w:p>
    <w:p w:rsidR="006D699B" w:rsidRPr="00C7774A" w:rsidRDefault="006D699B" w:rsidP="006D699B">
      <w:pPr>
        <w:spacing w:after="0" w:line="360" w:lineRule="auto"/>
        <w:ind w:left="0" w:right="35" w:firstLine="0"/>
        <w:rPr>
          <w:rFonts w:asciiTheme="minorHAnsi" w:hAnsiTheme="minorHAnsi" w:cstheme="minorHAnsi"/>
          <w:color w:val="auto"/>
          <w:szCs w:val="24"/>
        </w:rPr>
      </w:pPr>
      <w:r w:rsidRPr="00C7774A">
        <w:rPr>
          <w:rFonts w:ascii="Arial" w:hAnsi="Arial" w:cs="Arial"/>
          <w:color w:val="auto"/>
          <w:szCs w:val="24"/>
        </w:rPr>
        <w:t>■</w:t>
      </w:r>
      <w:r w:rsidRPr="00C7774A">
        <w:rPr>
          <w:rFonts w:asciiTheme="minorHAnsi" w:hAnsiTheme="minorHAnsi" w:cstheme="minorHAnsi"/>
          <w:color w:val="auto"/>
          <w:szCs w:val="24"/>
        </w:rPr>
        <w:t xml:space="preserve"> Nel caso di raggruppamento temporaneo o consorzio ordinario costituiti, la domanda è sottoscritta dalla mandataria/capofila. </w:t>
      </w:r>
    </w:p>
    <w:p w:rsidR="006D699B" w:rsidRPr="00C7774A" w:rsidRDefault="006D699B" w:rsidP="006D699B">
      <w:pPr>
        <w:spacing w:after="0" w:line="360" w:lineRule="auto"/>
        <w:ind w:left="0" w:right="35" w:firstLine="0"/>
        <w:rPr>
          <w:rFonts w:asciiTheme="minorHAnsi" w:hAnsiTheme="minorHAnsi" w:cstheme="minorHAnsi"/>
          <w:color w:val="auto"/>
          <w:szCs w:val="24"/>
        </w:rPr>
      </w:pPr>
      <w:r w:rsidRPr="00C7774A">
        <w:rPr>
          <w:rFonts w:ascii="Arial" w:hAnsi="Arial" w:cs="Arial"/>
          <w:color w:val="auto"/>
          <w:szCs w:val="24"/>
        </w:rPr>
        <w:t>■</w:t>
      </w:r>
      <w:r w:rsidRPr="00C7774A">
        <w:rPr>
          <w:rFonts w:asciiTheme="minorHAnsi" w:hAnsiTheme="minorHAnsi" w:cstheme="minorHAnsi"/>
          <w:color w:val="auto"/>
          <w:szCs w:val="24"/>
        </w:rPr>
        <w:t xml:space="preserve"> Nel caso di raggruppamento temporaneo o consorzio ordinario non ancora costituiti, la domanda è sottoscritta da tutti i soggetti che costituiranno il raggruppamento o consorzio; </w:t>
      </w:r>
    </w:p>
    <w:p w:rsidR="006D699B" w:rsidRPr="00C7774A" w:rsidRDefault="006D699B" w:rsidP="006D699B">
      <w:pPr>
        <w:spacing w:after="0" w:line="360" w:lineRule="auto"/>
        <w:ind w:left="0" w:right="35" w:firstLine="0"/>
        <w:rPr>
          <w:rFonts w:asciiTheme="minorHAnsi" w:hAnsiTheme="minorHAnsi" w:cstheme="minorHAnsi"/>
          <w:color w:val="auto"/>
          <w:szCs w:val="24"/>
        </w:rPr>
      </w:pPr>
      <w:r w:rsidRPr="00C7774A">
        <w:rPr>
          <w:rFonts w:ascii="Arial" w:hAnsi="Arial" w:cs="Arial"/>
          <w:color w:val="auto"/>
          <w:szCs w:val="24"/>
        </w:rPr>
        <w:t>■</w:t>
      </w:r>
      <w:r w:rsidRPr="00C7774A">
        <w:rPr>
          <w:rFonts w:asciiTheme="minorHAnsi" w:hAnsiTheme="minorHAnsi" w:cstheme="minorHAnsi"/>
          <w:color w:val="auto"/>
          <w:szCs w:val="24"/>
        </w:rPr>
        <w:t xml:space="preserve"> Nel caso di aggregazioni di imprese aderenti al contratto di rete si fa riferimento alla disciplina prevista per i raggruppamenti temporanei di imprese, in quanto compatibile. In particolare: </w:t>
      </w:r>
    </w:p>
    <w:p w:rsidR="006D699B" w:rsidRPr="00C7774A" w:rsidRDefault="006D699B" w:rsidP="006D699B">
      <w:pPr>
        <w:numPr>
          <w:ilvl w:val="0"/>
          <w:numId w:val="33"/>
        </w:numPr>
        <w:spacing w:after="0" w:line="360" w:lineRule="auto"/>
        <w:ind w:left="0" w:right="35" w:firstLine="0"/>
        <w:rPr>
          <w:rFonts w:asciiTheme="minorHAnsi" w:hAnsiTheme="minorHAnsi" w:cstheme="minorHAnsi"/>
          <w:color w:val="auto"/>
          <w:szCs w:val="24"/>
        </w:rPr>
      </w:pPr>
      <w:r w:rsidRPr="00C7774A">
        <w:rPr>
          <w:rFonts w:ascii="Arial" w:hAnsi="Arial" w:cs="Arial"/>
          <w:color w:val="auto"/>
          <w:szCs w:val="24"/>
        </w:rPr>
        <w:t>■</w:t>
      </w:r>
      <w:r w:rsidRPr="00C7774A">
        <w:rPr>
          <w:rFonts w:asciiTheme="minorHAnsi" w:hAnsiTheme="minorHAnsi" w:cstheme="minorHAnsi"/>
          <w:b/>
          <w:color w:val="auto"/>
          <w:szCs w:val="24"/>
        </w:rPr>
        <w:t>se la rete è dotata di un organo comune con potere di rappresentanza e con soggettività giuridica</w:t>
      </w:r>
      <w:r w:rsidRPr="00C7774A">
        <w:rPr>
          <w:rFonts w:asciiTheme="minorHAnsi" w:hAnsiTheme="minorHAnsi" w:cstheme="minorHAnsi"/>
          <w:color w:val="auto"/>
          <w:szCs w:val="24"/>
        </w:rPr>
        <w:t xml:space="preserve">, ai sensi dell’art. 3, comma 4-quater, del </w:t>
      </w:r>
      <w:proofErr w:type="spellStart"/>
      <w:r w:rsidRPr="00C7774A">
        <w:rPr>
          <w:rFonts w:asciiTheme="minorHAnsi" w:hAnsiTheme="minorHAnsi" w:cstheme="minorHAnsi"/>
          <w:color w:val="auto"/>
          <w:szCs w:val="24"/>
        </w:rPr>
        <w:t>d.l.</w:t>
      </w:r>
      <w:proofErr w:type="spellEnd"/>
      <w:r w:rsidRPr="00C7774A">
        <w:rPr>
          <w:rFonts w:asciiTheme="minorHAnsi" w:hAnsiTheme="minorHAnsi" w:cstheme="minorHAnsi"/>
          <w:color w:val="auto"/>
          <w:szCs w:val="24"/>
        </w:rPr>
        <w:t xml:space="preserve"> 10 febbraio 2009, n. 5, la domanda di partecipazione deve essere sottoscritta dal legale rappresentante/procuratore del solo operatore economico che riveste la funzione di organo comune; </w:t>
      </w:r>
    </w:p>
    <w:p w:rsidR="006D699B" w:rsidRPr="00C7774A" w:rsidRDefault="006D699B" w:rsidP="006D699B">
      <w:pPr>
        <w:numPr>
          <w:ilvl w:val="0"/>
          <w:numId w:val="33"/>
        </w:numPr>
        <w:spacing w:after="0" w:line="360" w:lineRule="auto"/>
        <w:ind w:left="0" w:right="35" w:firstLine="0"/>
        <w:rPr>
          <w:rFonts w:asciiTheme="minorHAnsi" w:hAnsiTheme="minorHAnsi" w:cstheme="minorHAnsi"/>
          <w:color w:val="auto"/>
          <w:szCs w:val="24"/>
        </w:rPr>
      </w:pPr>
      <w:r w:rsidRPr="00C7774A">
        <w:rPr>
          <w:rFonts w:ascii="Arial" w:hAnsi="Arial" w:cs="Arial"/>
          <w:color w:val="auto"/>
          <w:szCs w:val="24"/>
        </w:rPr>
        <w:t>■</w:t>
      </w:r>
      <w:r w:rsidRPr="00C7774A">
        <w:rPr>
          <w:rFonts w:asciiTheme="minorHAnsi" w:hAnsiTheme="minorHAnsi" w:cstheme="minorHAnsi"/>
          <w:b/>
          <w:color w:val="auto"/>
          <w:szCs w:val="24"/>
        </w:rPr>
        <w:t>se la rete è dotata di un organo comune con potere di rappresentanza ma è priva di soggettività giuridica</w:t>
      </w:r>
      <w:r w:rsidRPr="00C7774A">
        <w:rPr>
          <w:rFonts w:asciiTheme="minorHAnsi" w:hAnsiTheme="minorHAnsi" w:cstheme="minorHAnsi"/>
          <w:color w:val="auto"/>
          <w:szCs w:val="24"/>
        </w:rPr>
        <w:t xml:space="preserve">, ai sensi dell’art. 3, comma 4-quater, del </w:t>
      </w:r>
      <w:proofErr w:type="spellStart"/>
      <w:r w:rsidRPr="00C7774A">
        <w:rPr>
          <w:rFonts w:asciiTheme="minorHAnsi" w:hAnsiTheme="minorHAnsi" w:cstheme="minorHAnsi"/>
          <w:color w:val="auto"/>
          <w:szCs w:val="24"/>
        </w:rPr>
        <w:t>d.l.</w:t>
      </w:r>
      <w:proofErr w:type="spellEnd"/>
      <w:r w:rsidRPr="00C7774A">
        <w:rPr>
          <w:rFonts w:asciiTheme="minorHAnsi" w:hAnsiTheme="minorHAnsi" w:cstheme="minorHAnsi"/>
          <w:color w:val="auto"/>
          <w:szCs w:val="24"/>
        </w:rPr>
        <w:t xml:space="preserve"> 10 febbraio 2009, n. 5, la domanda di partecipazione deve essere sottoscritta dal legale rappresentante/procuratore dell’impresa che riveste le funzioni di organo comune nonché da ognuna delle imprese aderenti al contratto di rete che partecipano alla gara; </w:t>
      </w:r>
    </w:p>
    <w:p w:rsidR="006D699B" w:rsidRPr="00C7774A" w:rsidRDefault="006D699B" w:rsidP="006D699B">
      <w:pPr>
        <w:numPr>
          <w:ilvl w:val="0"/>
          <w:numId w:val="33"/>
        </w:numPr>
        <w:spacing w:after="0" w:line="360" w:lineRule="auto"/>
        <w:ind w:left="0" w:right="35" w:firstLine="0"/>
        <w:rPr>
          <w:rFonts w:asciiTheme="minorHAnsi" w:hAnsiTheme="minorHAnsi" w:cstheme="minorHAnsi"/>
          <w:color w:val="auto"/>
          <w:szCs w:val="24"/>
        </w:rPr>
      </w:pPr>
      <w:r w:rsidRPr="00C7774A">
        <w:rPr>
          <w:rFonts w:ascii="Arial" w:hAnsi="Arial" w:cs="Arial"/>
          <w:color w:val="auto"/>
          <w:szCs w:val="24"/>
        </w:rPr>
        <w:t>■</w:t>
      </w:r>
      <w:r w:rsidRPr="00C7774A">
        <w:rPr>
          <w:rFonts w:asciiTheme="minorHAnsi" w:hAnsiTheme="minorHAnsi" w:cstheme="minorHAnsi"/>
          <w:b/>
          <w:color w:val="auto"/>
          <w:szCs w:val="24"/>
        </w:rPr>
        <w:t>se la rete è dotata di un organo comune privo del potere di rappresentanza o se la rete è sprovvista di organo comune, oppure se l’organo comune è privo dei requisiti di qualificazione</w:t>
      </w:r>
      <w:r w:rsidRPr="00C7774A">
        <w:rPr>
          <w:rFonts w:asciiTheme="minorHAnsi" w:hAnsiTheme="minorHAnsi" w:cstheme="minorHAnsi"/>
          <w:color w:val="auto"/>
          <w:szCs w:val="24"/>
        </w:rPr>
        <w:t xml:space="preserve"> </w:t>
      </w:r>
      <w:r w:rsidRPr="00C7774A">
        <w:rPr>
          <w:rFonts w:asciiTheme="minorHAnsi" w:hAnsiTheme="minorHAnsi" w:cstheme="minorHAnsi"/>
          <w:b/>
          <w:color w:val="auto"/>
          <w:szCs w:val="24"/>
        </w:rPr>
        <w:t>richiesti per assumere la veste di mandataria</w:t>
      </w:r>
      <w:r w:rsidRPr="00C7774A">
        <w:rPr>
          <w:rFonts w:asciiTheme="minorHAnsi" w:hAnsiTheme="minorHAnsi" w:cstheme="minorHAnsi"/>
          <w:color w:val="auto"/>
          <w:szCs w:val="24"/>
        </w:rPr>
        <w:t xml:space="preserve">, la domanda di partecipazione deve essere sottoscritta dal legale rappresentante dell’impresa aderente alla rete che riveste la qualifica di mandataria, ovvero, in caso di partecipazione nelle forme del raggruppamento da costituirsi, da ognuna delle imprese aderenti al contratto di rete che partecipa alla gara. </w:t>
      </w:r>
    </w:p>
    <w:p w:rsidR="006D699B" w:rsidRPr="00C7774A" w:rsidRDefault="006D699B" w:rsidP="006D699B">
      <w:pPr>
        <w:spacing w:after="0" w:line="360" w:lineRule="auto"/>
        <w:ind w:left="0" w:right="35" w:firstLine="0"/>
        <w:rPr>
          <w:rFonts w:asciiTheme="minorHAnsi" w:hAnsiTheme="minorHAnsi" w:cstheme="minorHAnsi"/>
          <w:color w:val="auto"/>
          <w:szCs w:val="24"/>
        </w:rPr>
      </w:pPr>
      <w:r w:rsidRPr="00C7774A">
        <w:rPr>
          <w:rFonts w:ascii="Arial" w:hAnsi="Arial" w:cs="Arial"/>
          <w:color w:val="auto"/>
          <w:szCs w:val="24"/>
        </w:rPr>
        <w:t>■</w:t>
      </w:r>
      <w:r w:rsidRPr="00C7774A">
        <w:rPr>
          <w:rFonts w:asciiTheme="minorHAnsi" w:hAnsiTheme="minorHAnsi" w:cstheme="minorHAnsi"/>
          <w:color w:val="auto"/>
          <w:szCs w:val="24"/>
        </w:rPr>
        <w:t xml:space="preserve"> Nel caso di consorzio di cooperative e imprese artigiane o di consorzio stabile di cui all’art. 45, comma 2 lett. b) e c) del Codice, la domanda è sottoscritta dal consorzio medesimo. </w:t>
      </w:r>
    </w:p>
    <w:p w:rsidR="006D699B" w:rsidRPr="00C7774A" w:rsidRDefault="006D699B" w:rsidP="006D699B">
      <w:pPr>
        <w:spacing w:after="0" w:line="360" w:lineRule="auto"/>
        <w:ind w:left="0" w:right="35" w:firstLine="0"/>
        <w:jc w:val="left"/>
        <w:rPr>
          <w:rFonts w:asciiTheme="minorHAnsi" w:hAnsiTheme="minorHAnsi" w:cstheme="minorHAnsi"/>
          <w:color w:val="auto"/>
          <w:szCs w:val="24"/>
        </w:rPr>
      </w:pPr>
      <w:r w:rsidRPr="00C7774A">
        <w:rPr>
          <w:rFonts w:asciiTheme="minorHAnsi" w:hAnsiTheme="minorHAnsi" w:cstheme="minorHAnsi"/>
          <w:color w:val="auto"/>
          <w:szCs w:val="24"/>
          <w:u w:val="single" w:color="000000"/>
        </w:rPr>
        <w:t>Il concorrente allega:</w:t>
      </w:r>
      <w:r w:rsidRPr="00C7774A">
        <w:rPr>
          <w:rFonts w:asciiTheme="minorHAnsi" w:hAnsiTheme="minorHAnsi" w:cstheme="minorHAnsi"/>
          <w:color w:val="auto"/>
          <w:szCs w:val="24"/>
        </w:rPr>
        <w:t xml:space="preserve"> </w:t>
      </w:r>
    </w:p>
    <w:p w:rsidR="006D699B" w:rsidRPr="00C7774A" w:rsidRDefault="006D699B" w:rsidP="006D699B">
      <w:pPr>
        <w:numPr>
          <w:ilvl w:val="0"/>
          <w:numId w:val="9"/>
        </w:numPr>
        <w:spacing w:after="0" w:line="360" w:lineRule="auto"/>
        <w:ind w:left="0" w:right="35" w:firstLine="0"/>
        <w:rPr>
          <w:rFonts w:asciiTheme="minorHAnsi" w:hAnsiTheme="minorHAnsi" w:cstheme="minorHAnsi"/>
          <w:color w:val="auto"/>
          <w:szCs w:val="24"/>
        </w:rPr>
      </w:pPr>
      <w:r w:rsidRPr="00C7774A">
        <w:rPr>
          <w:rFonts w:ascii="Arial" w:hAnsi="Arial" w:cs="Arial"/>
          <w:color w:val="auto"/>
          <w:szCs w:val="24"/>
        </w:rPr>
        <w:t>■</w:t>
      </w:r>
      <w:r w:rsidRPr="00C7774A">
        <w:rPr>
          <w:rFonts w:asciiTheme="minorHAnsi" w:hAnsiTheme="minorHAnsi" w:cstheme="minorHAnsi"/>
          <w:color w:val="auto"/>
          <w:szCs w:val="24"/>
        </w:rPr>
        <w:t xml:space="preserve"> copia fotostatica di un documento d’identità del sottoscrittore </w:t>
      </w:r>
    </w:p>
    <w:p w:rsidR="006D699B" w:rsidRPr="00C7774A" w:rsidRDefault="006D699B" w:rsidP="006D699B">
      <w:pPr>
        <w:numPr>
          <w:ilvl w:val="0"/>
          <w:numId w:val="9"/>
        </w:numPr>
        <w:spacing w:after="0" w:line="360" w:lineRule="auto"/>
        <w:ind w:left="0" w:right="35" w:firstLine="0"/>
        <w:rPr>
          <w:rFonts w:asciiTheme="minorHAnsi" w:hAnsiTheme="minorHAnsi" w:cstheme="minorHAnsi"/>
          <w:color w:val="auto"/>
          <w:szCs w:val="24"/>
        </w:rPr>
      </w:pPr>
      <w:r w:rsidRPr="00C7774A">
        <w:rPr>
          <w:rFonts w:ascii="Arial" w:hAnsi="Arial" w:cs="Arial"/>
          <w:color w:val="auto"/>
          <w:szCs w:val="24"/>
        </w:rPr>
        <w:t>■</w:t>
      </w:r>
      <w:r w:rsidRPr="00C7774A">
        <w:rPr>
          <w:rFonts w:asciiTheme="minorHAnsi" w:hAnsiTheme="minorHAnsi" w:cstheme="minorHAnsi"/>
          <w:color w:val="auto"/>
          <w:szCs w:val="24"/>
        </w:rPr>
        <w:t xml:space="preserve"> copia conforme all’originale della procura oppure, </w:t>
      </w:r>
      <w:r w:rsidRPr="00C7774A">
        <w:rPr>
          <w:rFonts w:asciiTheme="minorHAnsi" w:hAnsiTheme="minorHAnsi" w:cstheme="minorHAnsi"/>
          <w:color w:val="auto"/>
          <w:szCs w:val="24"/>
          <w:u w:val="single" w:color="000000"/>
        </w:rPr>
        <w:t>nel solo caso</w:t>
      </w:r>
      <w:r w:rsidRPr="00C7774A">
        <w:rPr>
          <w:rFonts w:asciiTheme="minorHAnsi" w:hAnsiTheme="minorHAnsi" w:cstheme="minorHAnsi"/>
          <w:color w:val="auto"/>
          <w:szCs w:val="24"/>
        </w:rPr>
        <w:t xml:space="preserve"> in cui dalla visura camerale del concorrente risulti l’indicazione espressa dei poteri rappresentativi conferiti con la </w:t>
      </w:r>
      <w:r w:rsidRPr="00C7774A">
        <w:rPr>
          <w:rFonts w:asciiTheme="minorHAnsi" w:hAnsiTheme="minorHAnsi" w:cstheme="minorHAnsi"/>
          <w:color w:val="auto"/>
          <w:szCs w:val="24"/>
        </w:rPr>
        <w:lastRenderedPageBreak/>
        <w:t xml:space="preserve">procura, la dichiarazione sostitutiva resa dal procuratore attestante la sussistenza dei poteri rappresentativi risultanti dalla visura. </w:t>
      </w:r>
    </w:p>
    <w:p w:rsidR="00CB2711" w:rsidRPr="001907F5" w:rsidRDefault="00CB2711" w:rsidP="002530BD">
      <w:pPr>
        <w:spacing w:after="272" w:line="259" w:lineRule="auto"/>
        <w:ind w:left="0" w:right="35" w:firstLine="0"/>
        <w:jc w:val="left"/>
        <w:rPr>
          <w:rFonts w:cstheme="minorHAnsi"/>
          <w:color w:val="auto"/>
          <w:szCs w:val="24"/>
        </w:rPr>
      </w:pPr>
    </w:p>
    <w:p w:rsidR="00CB2711" w:rsidRPr="001907F5" w:rsidRDefault="00CC1EB9" w:rsidP="002530BD">
      <w:pPr>
        <w:pStyle w:val="Titolo3"/>
        <w:ind w:left="0" w:right="35" w:firstLine="0"/>
        <w:rPr>
          <w:rFonts w:ascii="Garamond" w:hAnsi="Garamond" w:cstheme="minorHAnsi"/>
          <w:b/>
          <w:color w:val="auto"/>
        </w:rPr>
      </w:pPr>
      <w:bookmarkStart w:id="120" w:name="_Toc64981725"/>
      <w:bookmarkStart w:id="121" w:name="_Toc77456181"/>
      <w:r w:rsidRPr="001907F5">
        <w:rPr>
          <w:rFonts w:ascii="Garamond" w:hAnsi="Garamond" w:cstheme="minorHAnsi"/>
          <w:b/>
          <w:color w:val="auto"/>
        </w:rPr>
        <w:t xml:space="preserve">15.2 </w:t>
      </w:r>
      <w:r w:rsidR="00062184">
        <w:rPr>
          <w:rFonts w:ascii="Garamond" w:hAnsi="Garamond" w:cstheme="minorHAnsi"/>
          <w:b/>
          <w:color w:val="auto"/>
        </w:rPr>
        <w:t xml:space="preserve">  </w:t>
      </w:r>
      <w:r w:rsidRPr="001907F5">
        <w:rPr>
          <w:rFonts w:ascii="Garamond" w:hAnsi="Garamond" w:cstheme="minorHAnsi"/>
          <w:b/>
          <w:color w:val="auto"/>
        </w:rPr>
        <w:t>DOCUMENTO DI GARA UNICO EUROPEO</w:t>
      </w:r>
      <w:bookmarkEnd w:id="120"/>
      <w:bookmarkEnd w:id="121"/>
    </w:p>
    <w:p w:rsidR="00FC259F" w:rsidRDefault="00FC259F" w:rsidP="00FC259F">
      <w:bookmarkStart w:id="122" w:name="_Hlk57978873"/>
      <w:r w:rsidRPr="00A722FB">
        <w:t>Il concorrente compila il DGUE di cui allo schema allegato al DM del Ministero delle Infrastrutture e Trasporti del 18 luglio 2016 o successive modifiche messo a disposizione sulla piattaforma elettronica secondo quanto di seguito indicato.</w:t>
      </w:r>
    </w:p>
    <w:bookmarkEnd w:id="122"/>
    <w:p w:rsidR="00CB2711" w:rsidRPr="001907F5" w:rsidRDefault="006C0E44" w:rsidP="002530BD">
      <w:pPr>
        <w:spacing w:after="67" w:line="267" w:lineRule="auto"/>
        <w:ind w:left="0" w:right="35" w:firstLine="0"/>
        <w:rPr>
          <w:rFonts w:cstheme="minorHAnsi"/>
          <w:color w:val="auto"/>
          <w:szCs w:val="24"/>
        </w:rPr>
      </w:pPr>
      <w:r w:rsidRPr="001907F5">
        <w:rPr>
          <w:rFonts w:cstheme="minorHAnsi"/>
          <w:b/>
          <w:color w:val="auto"/>
          <w:szCs w:val="24"/>
        </w:rPr>
        <w:t xml:space="preserve">Parte I– Informazioni sulla procedura di appalto e sull’amministrazione aggiudicatrice o ente aggiudicatore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concorrente rende tutte le informazioni richieste relative alla procedura di appalto. </w:t>
      </w:r>
    </w:p>
    <w:p w:rsidR="00CB2711" w:rsidRPr="001907F5" w:rsidRDefault="006C0E44" w:rsidP="002530BD">
      <w:pPr>
        <w:spacing w:after="67" w:line="267" w:lineRule="auto"/>
        <w:ind w:left="0" w:right="35" w:firstLine="0"/>
        <w:rPr>
          <w:rFonts w:cstheme="minorHAnsi"/>
          <w:color w:val="auto"/>
          <w:szCs w:val="24"/>
        </w:rPr>
      </w:pPr>
      <w:r w:rsidRPr="001907F5">
        <w:rPr>
          <w:rFonts w:cstheme="minorHAnsi"/>
          <w:b/>
          <w:color w:val="auto"/>
          <w:szCs w:val="24"/>
        </w:rPr>
        <w:t xml:space="preserve">Parte II – Informazioni sull’operatore economico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concorrente rende tutte le informazioni richieste mediante la compilazione delle parti pertinenti. </w:t>
      </w:r>
    </w:p>
    <w:p w:rsidR="00CB2711" w:rsidRPr="001907F5" w:rsidRDefault="00CB2711" w:rsidP="002530BD">
      <w:pPr>
        <w:spacing w:after="77" w:line="259" w:lineRule="auto"/>
        <w:ind w:left="0" w:right="35" w:firstLine="0"/>
        <w:jc w:val="left"/>
        <w:rPr>
          <w:rFonts w:cstheme="minorHAnsi"/>
          <w:color w:val="auto"/>
          <w:szCs w:val="24"/>
        </w:rPr>
      </w:pPr>
    </w:p>
    <w:p w:rsidR="00CB2711" w:rsidRPr="001907F5" w:rsidRDefault="006C0E44" w:rsidP="002530BD">
      <w:pPr>
        <w:spacing w:after="58" w:line="259" w:lineRule="auto"/>
        <w:ind w:left="0" w:right="35" w:firstLine="0"/>
        <w:jc w:val="left"/>
        <w:rPr>
          <w:rFonts w:cstheme="minorHAnsi"/>
          <w:color w:val="auto"/>
          <w:szCs w:val="24"/>
        </w:rPr>
      </w:pPr>
      <w:r w:rsidRPr="001907F5">
        <w:rPr>
          <w:rFonts w:cstheme="minorHAnsi"/>
          <w:b/>
          <w:color w:val="auto"/>
          <w:szCs w:val="24"/>
        </w:rPr>
        <w:t xml:space="preserve">In caso di ricorso all’avvalimento si richiede la compilazione della sezione C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concorrente indica la denominazione dell’operatore economico ausiliario e i requisiti oggetto di avvalimento. </w:t>
      </w:r>
    </w:p>
    <w:p w:rsidR="00CB2711" w:rsidRPr="001907F5" w:rsidRDefault="006C0E44" w:rsidP="002530BD">
      <w:pPr>
        <w:spacing w:after="94" w:line="259" w:lineRule="auto"/>
        <w:ind w:left="0" w:right="35" w:firstLine="0"/>
        <w:jc w:val="left"/>
        <w:rPr>
          <w:rFonts w:cstheme="minorHAnsi"/>
          <w:color w:val="auto"/>
          <w:szCs w:val="24"/>
        </w:rPr>
      </w:pPr>
      <w:r w:rsidRPr="001907F5">
        <w:rPr>
          <w:rFonts w:cstheme="minorHAnsi"/>
          <w:color w:val="auto"/>
          <w:szCs w:val="24"/>
          <w:u w:val="single" w:color="000000"/>
        </w:rPr>
        <w:t>Il concorrente, per ciascun ausiliario, allega:</w:t>
      </w:r>
    </w:p>
    <w:p w:rsidR="00CB2711" w:rsidRPr="001907F5" w:rsidRDefault="006C0E44" w:rsidP="00645A3B">
      <w:pPr>
        <w:numPr>
          <w:ilvl w:val="0"/>
          <w:numId w:val="10"/>
        </w:numPr>
        <w:ind w:left="0" w:right="35" w:firstLine="0"/>
        <w:rPr>
          <w:rFonts w:cstheme="minorHAnsi"/>
          <w:color w:val="auto"/>
          <w:szCs w:val="24"/>
        </w:rPr>
      </w:pPr>
      <w:r w:rsidRPr="001907F5">
        <w:rPr>
          <w:rFonts w:cs="Arial"/>
          <w:color w:val="auto"/>
          <w:szCs w:val="24"/>
        </w:rPr>
        <w:t>■</w:t>
      </w:r>
      <w:r w:rsidRPr="001907F5">
        <w:rPr>
          <w:rFonts w:cstheme="minorHAnsi"/>
          <w:color w:val="auto"/>
          <w:szCs w:val="24"/>
        </w:rPr>
        <w:t xml:space="preserve"> DGUE, a firma dell’ausiliario, contenente le informazioni di cui alla parte II, sezioni A e B, alla parte III, alla parte IV, ove pertinente, e alla parte VI; </w:t>
      </w:r>
    </w:p>
    <w:p w:rsidR="00CB2711" w:rsidRPr="001907F5" w:rsidRDefault="006C0E44" w:rsidP="00645A3B">
      <w:pPr>
        <w:numPr>
          <w:ilvl w:val="0"/>
          <w:numId w:val="10"/>
        </w:numPr>
        <w:ind w:left="0" w:right="35" w:firstLine="0"/>
        <w:rPr>
          <w:rFonts w:cstheme="minorHAnsi"/>
          <w:color w:val="auto"/>
          <w:szCs w:val="24"/>
        </w:rPr>
      </w:pPr>
      <w:r w:rsidRPr="001907F5">
        <w:rPr>
          <w:rFonts w:cs="Arial"/>
          <w:color w:val="auto"/>
          <w:szCs w:val="24"/>
        </w:rPr>
        <w:t>■</w:t>
      </w:r>
      <w:r w:rsidRPr="001907F5">
        <w:rPr>
          <w:rFonts w:cstheme="minorHAnsi"/>
          <w:color w:val="auto"/>
          <w:szCs w:val="24"/>
        </w:rPr>
        <w:t xml:space="preserve"> dichiarazione sostitutiva di cui all’art. 89, comma 1 del Codice sottoscritta</w:t>
      </w:r>
      <w:r w:rsidR="006D699B">
        <w:rPr>
          <w:rFonts w:cstheme="minorHAnsi"/>
          <w:color w:val="auto"/>
          <w:szCs w:val="24"/>
        </w:rPr>
        <w:t xml:space="preserve"> </w:t>
      </w:r>
      <w:r w:rsidRPr="001907F5">
        <w:rPr>
          <w:rFonts w:cstheme="minorHAnsi"/>
          <w:color w:val="auto"/>
          <w:szCs w:val="24"/>
        </w:rPr>
        <w:t xml:space="preserve">dall’ausiliario con la quale quest’ultimo si obbliga, verso il concorrente e verso la stazione appaltante, a mettere a disposizione, per tutta la durata dell’appalto, le risorse necessarie di cui è carente il concorrente; </w:t>
      </w:r>
    </w:p>
    <w:p w:rsidR="00CB2711" w:rsidRPr="001907F5" w:rsidRDefault="006C0E44" w:rsidP="00645A3B">
      <w:pPr>
        <w:numPr>
          <w:ilvl w:val="0"/>
          <w:numId w:val="10"/>
        </w:numPr>
        <w:ind w:left="0" w:right="35" w:firstLine="0"/>
        <w:rPr>
          <w:rFonts w:cstheme="minorHAnsi"/>
          <w:color w:val="auto"/>
          <w:szCs w:val="24"/>
        </w:rPr>
      </w:pPr>
      <w:r w:rsidRPr="001907F5">
        <w:rPr>
          <w:rFonts w:cs="Arial"/>
          <w:color w:val="auto"/>
          <w:szCs w:val="24"/>
        </w:rPr>
        <w:t>■</w:t>
      </w:r>
      <w:r w:rsidRPr="001907F5">
        <w:rPr>
          <w:rFonts w:cstheme="minorHAnsi"/>
          <w:color w:val="auto"/>
          <w:szCs w:val="24"/>
        </w:rPr>
        <w:t xml:space="preserve"> dichiarazione sostitutiva di cui all’art. 89, comma 7 del Codice sottoscritta dall’ausiliario con la quale quest’ultimo attesta che l’impresa ausiliaria non partecipa alla gara in proprio o come associata o consorziata; </w:t>
      </w:r>
    </w:p>
    <w:p w:rsidR="00CB2711" w:rsidRPr="001907F5" w:rsidRDefault="006C0E44" w:rsidP="00645A3B">
      <w:pPr>
        <w:numPr>
          <w:ilvl w:val="0"/>
          <w:numId w:val="10"/>
        </w:numPr>
        <w:ind w:left="0" w:right="35" w:firstLine="0"/>
        <w:rPr>
          <w:rFonts w:cstheme="minorHAnsi"/>
          <w:color w:val="auto"/>
          <w:szCs w:val="24"/>
        </w:rPr>
      </w:pPr>
      <w:r w:rsidRPr="001907F5">
        <w:rPr>
          <w:rFonts w:cs="Arial"/>
          <w:color w:val="auto"/>
          <w:szCs w:val="24"/>
        </w:rPr>
        <w:t>■</w:t>
      </w:r>
      <w:r w:rsidRPr="001907F5">
        <w:rPr>
          <w:rFonts w:cstheme="minorHAnsi"/>
          <w:color w:val="auto"/>
          <w:szCs w:val="24"/>
        </w:rPr>
        <w:t xml:space="preserve"> originale o copia autentica del contratto di avvalimento, in virtù del quale l’ausiliaria si obbliga, nei confronti del concorrente, a fornire i requisiti e a mettere a disposizione le risorse necessarie, che devono essere dettagliatamente descritte, per tutta la durata dell’appalto. A tal fine il contratto di avvalimento contiene</w:t>
      </w:r>
      <w:r w:rsidRPr="001907F5">
        <w:rPr>
          <w:rFonts w:cstheme="minorHAnsi"/>
          <w:b/>
          <w:color w:val="auto"/>
          <w:szCs w:val="24"/>
        </w:rPr>
        <w:t>, a pena di nullità</w:t>
      </w:r>
      <w:r w:rsidRPr="001907F5">
        <w:rPr>
          <w:rFonts w:cstheme="minorHAnsi"/>
          <w:color w:val="auto"/>
          <w:szCs w:val="24"/>
        </w:rPr>
        <w:t xml:space="preserve">, ai sensi dell’art. 89 comma 1 del Codice, la specificazione dei requisiti forniti e delle risorse messe a disposizione dall’ausiliaria; </w:t>
      </w:r>
    </w:p>
    <w:p w:rsidR="00CB2711" w:rsidRPr="001907F5" w:rsidRDefault="006C0E44" w:rsidP="00645A3B">
      <w:pPr>
        <w:numPr>
          <w:ilvl w:val="0"/>
          <w:numId w:val="10"/>
        </w:numPr>
        <w:ind w:left="0" w:right="35" w:firstLine="0"/>
        <w:rPr>
          <w:rFonts w:cstheme="minorHAnsi"/>
          <w:color w:val="auto"/>
          <w:szCs w:val="24"/>
        </w:rPr>
      </w:pPr>
      <w:r w:rsidRPr="001907F5">
        <w:rPr>
          <w:rFonts w:cs="Arial"/>
          <w:color w:val="auto"/>
          <w:szCs w:val="24"/>
        </w:rPr>
        <w:t>■</w:t>
      </w:r>
      <w:r w:rsidRPr="001907F5">
        <w:rPr>
          <w:rFonts w:cstheme="minorHAnsi"/>
          <w:color w:val="auto"/>
          <w:szCs w:val="24"/>
        </w:rPr>
        <w:t xml:space="preserve"> PASSOE dell’ausiliario; </w:t>
      </w:r>
    </w:p>
    <w:p w:rsidR="00CB2711" w:rsidRPr="001907F5" w:rsidRDefault="006C0E44" w:rsidP="002530BD">
      <w:pPr>
        <w:spacing w:after="58" w:line="259" w:lineRule="auto"/>
        <w:ind w:left="0" w:right="35" w:firstLine="0"/>
        <w:jc w:val="left"/>
        <w:rPr>
          <w:rFonts w:cstheme="minorHAnsi"/>
          <w:color w:val="auto"/>
          <w:szCs w:val="24"/>
        </w:rPr>
      </w:pPr>
      <w:r w:rsidRPr="001907F5">
        <w:rPr>
          <w:rFonts w:cstheme="minorHAnsi"/>
          <w:b/>
          <w:color w:val="auto"/>
          <w:szCs w:val="24"/>
        </w:rPr>
        <w:t xml:space="preserve">In caso di ricorso al subappalto si richiede la compilazione della sezione D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concorrente, pena l’impossibilità di ricorrere al subappalto, indica l’elenco delle prestazioni che intende subappaltare con la relativa quota percentuale dell’importo complessivo del contratto nonché, ai sensi dell’art. 105 comma 6 del Codice, la denominazione dei tre subappaltatori proposti. </w:t>
      </w:r>
    </w:p>
    <w:p w:rsidR="00CB2711" w:rsidRPr="001907F5" w:rsidRDefault="006C0E44" w:rsidP="002530BD">
      <w:pPr>
        <w:spacing w:after="94" w:line="259" w:lineRule="auto"/>
        <w:ind w:left="0" w:right="35" w:firstLine="0"/>
        <w:jc w:val="left"/>
        <w:rPr>
          <w:rFonts w:cstheme="minorHAnsi"/>
          <w:color w:val="auto"/>
          <w:szCs w:val="24"/>
        </w:rPr>
      </w:pPr>
      <w:r w:rsidRPr="001907F5">
        <w:rPr>
          <w:rFonts w:cstheme="minorHAnsi"/>
          <w:color w:val="auto"/>
          <w:szCs w:val="24"/>
          <w:u w:val="single" w:color="000000"/>
        </w:rPr>
        <w:t>Il concorrente, per ciascun subappaltatore, allega:</w:t>
      </w:r>
    </w:p>
    <w:p w:rsidR="00CB2711" w:rsidRPr="001907F5" w:rsidRDefault="006C0E44" w:rsidP="00645A3B">
      <w:pPr>
        <w:numPr>
          <w:ilvl w:val="0"/>
          <w:numId w:val="11"/>
        </w:numPr>
        <w:ind w:left="0" w:right="35" w:firstLine="0"/>
        <w:rPr>
          <w:rFonts w:cstheme="minorHAnsi"/>
          <w:color w:val="auto"/>
          <w:szCs w:val="24"/>
        </w:rPr>
      </w:pPr>
      <w:r w:rsidRPr="001907F5">
        <w:rPr>
          <w:rFonts w:cs="Arial"/>
          <w:color w:val="auto"/>
          <w:szCs w:val="24"/>
        </w:rPr>
        <w:t>■</w:t>
      </w:r>
      <w:r w:rsidRPr="001907F5">
        <w:rPr>
          <w:rFonts w:cstheme="minorHAnsi"/>
          <w:color w:val="auto"/>
          <w:szCs w:val="24"/>
        </w:rPr>
        <w:t xml:space="preserve"> DGUE, a firma del subappaltatore, contenente le informazioni</w:t>
      </w:r>
      <w:r w:rsidR="003E77B8">
        <w:rPr>
          <w:rFonts w:cstheme="minorHAnsi"/>
          <w:color w:val="auto"/>
          <w:szCs w:val="24"/>
        </w:rPr>
        <w:t xml:space="preserve"> </w:t>
      </w:r>
      <w:r w:rsidRPr="001907F5">
        <w:rPr>
          <w:rFonts w:cstheme="minorHAnsi"/>
          <w:color w:val="auto"/>
          <w:szCs w:val="24"/>
        </w:rPr>
        <w:t xml:space="preserve">di cui alla parte II, sezioni A e B, alla parte III, e alla parte VI; </w:t>
      </w:r>
    </w:p>
    <w:p w:rsidR="00CB2711" w:rsidRPr="001907F5" w:rsidRDefault="006C0E44" w:rsidP="00645A3B">
      <w:pPr>
        <w:numPr>
          <w:ilvl w:val="0"/>
          <w:numId w:val="11"/>
        </w:numPr>
        <w:ind w:left="0" w:right="35" w:firstLine="0"/>
        <w:rPr>
          <w:rFonts w:cstheme="minorHAnsi"/>
          <w:color w:val="auto"/>
          <w:szCs w:val="24"/>
        </w:rPr>
      </w:pPr>
      <w:r w:rsidRPr="001907F5">
        <w:rPr>
          <w:rFonts w:cs="Arial"/>
          <w:color w:val="auto"/>
          <w:szCs w:val="24"/>
        </w:rPr>
        <w:t>■</w:t>
      </w:r>
      <w:r w:rsidRPr="001907F5">
        <w:rPr>
          <w:rFonts w:cstheme="minorHAnsi"/>
          <w:color w:val="auto"/>
          <w:szCs w:val="24"/>
        </w:rPr>
        <w:t xml:space="preserve"> PASSOE del subappaltatore. </w:t>
      </w:r>
    </w:p>
    <w:p w:rsidR="00CB2711" w:rsidRPr="001907F5" w:rsidRDefault="00CB2711" w:rsidP="002530BD">
      <w:pPr>
        <w:spacing w:after="77" w:line="259" w:lineRule="auto"/>
        <w:ind w:left="0" w:right="35" w:firstLine="0"/>
        <w:jc w:val="left"/>
        <w:rPr>
          <w:rFonts w:cstheme="minorHAnsi"/>
          <w:color w:val="auto"/>
          <w:szCs w:val="24"/>
        </w:rPr>
      </w:pPr>
    </w:p>
    <w:p w:rsidR="00CB2711" w:rsidRPr="001907F5" w:rsidRDefault="006C0E44" w:rsidP="002530BD">
      <w:pPr>
        <w:spacing w:after="58" w:line="259" w:lineRule="auto"/>
        <w:ind w:left="0" w:right="35" w:firstLine="0"/>
        <w:jc w:val="left"/>
        <w:rPr>
          <w:rFonts w:cstheme="minorHAnsi"/>
          <w:color w:val="auto"/>
          <w:szCs w:val="24"/>
        </w:rPr>
      </w:pPr>
      <w:r w:rsidRPr="001907F5">
        <w:rPr>
          <w:rFonts w:cstheme="minorHAnsi"/>
          <w:b/>
          <w:color w:val="auto"/>
          <w:szCs w:val="24"/>
        </w:rPr>
        <w:t xml:space="preserve">In caso di subappalto qualificante </w:t>
      </w:r>
    </w:p>
    <w:p w:rsidR="00CB2711" w:rsidRPr="001907F5" w:rsidRDefault="006C0E44" w:rsidP="002530BD">
      <w:pPr>
        <w:ind w:left="0" w:right="35" w:firstLine="0"/>
        <w:rPr>
          <w:rFonts w:cstheme="minorHAnsi"/>
          <w:color w:val="auto"/>
          <w:szCs w:val="24"/>
        </w:rPr>
      </w:pPr>
      <w:r w:rsidRPr="001907F5">
        <w:rPr>
          <w:rFonts w:cstheme="minorHAnsi"/>
          <w:color w:val="auto"/>
          <w:szCs w:val="24"/>
        </w:rPr>
        <w:lastRenderedPageBreak/>
        <w:t xml:space="preserve">Il concorrente rende la dichiarazione integrativa di cui al punto 15.3.1 n. 8 del presente disciplinare ed allega DGUE e PASSOE del subappaltatore. </w:t>
      </w:r>
    </w:p>
    <w:p w:rsidR="00CB2711" w:rsidRPr="001907F5" w:rsidRDefault="00CB2711" w:rsidP="002530BD">
      <w:pPr>
        <w:spacing w:after="77" w:line="259" w:lineRule="auto"/>
        <w:ind w:left="0" w:right="35" w:firstLine="0"/>
        <w:jc w:val="left"/>
        <w:rPr>
          <w:rFonts w:cstheme="minorHAnsi"/>
          <w:color w:val="auto"/>
          <w:szCs w:val="24"/>
        </w:rPr>
      </w:pPr>
    </w:p>
    <w:p w:rsidR="00CB2711" w:rsidRPr="001907F5" w:rsidRDefault="006C0E44" w:rsidP="002530BD">
      <w:pPr>
        <w:spacing w:after="67" w:line="267" w:lineRule="auto"/>
        <w:ind w:left="0" w:right="35" w:firstLine="0"/>
        <w:rPr>
          <w:rFonts w:cstheme="minorHAnsi"/>
          <w:color w:val="auto"/>
          <w:szCs w:val="24"/>
        </w:rPr>
      </w:pPr>
      <w:r w:rsidRPr="001907F5">
        <w:rPr>
          <w:rFonts w:cstheme="minorHAnsi"/>
          <w:b/>
          <w:color w:val="auto"/>
          <w:szCs w:val="24"/>
        </w:rPr>
        <w:t xml:space="preserve">Parte III – Motivi di esclusione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concorrente dichiara di non trovarsi nelle condizioni previste dal punto 6 del presente disciplinare (Sez. A-B-C-D). </w:t>
      </w:r>
    </w:p>
    <w:p w:rsidR="00CB2711" w:rsidRPr="001907F5" w:rsidRDefault="006C0E44" w:rsidP="002530BD">
      <w:pPr>
        <w:spacing w:after="67" w:line="267" w:lineRule="auto"/>
        <w:ind w:left="0" w:right="35" w:firstLine="0"/>
        <w:rPr>
          <w:rFonts w:cstheme="minorHAnsi"/>
          <w:color w:val="auto"/>
          <w:szCs w:val="24"/>
        </w:rPr>
      </w:pPr>
      <w:r w:rsidRPr="001907F5">
        <w:rPr>
          <w:rFonts w:cstheme="minorHAnsi"/>
          <w:b/>
          <w:color w:val="auto"/>
          <w:szCs w:val="24"/>
        </w:rPr>
        <w:t xml:space="preserve">Parte IV – Criteri di selezione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concorrente dichiara di possedere tutti i requisiti richiesti dai criteri di selezione e compila: </w:t>
      </w:r>
    </w:p>
    <w:p w:rsidR="00CB2711" w:rsidRPr="006D699B" w:rsidRDefault="006C0E44" w:rsidP="006D699B">
      <w:pPr>
        <w:numPr>
          <w:ilvl w:val="0"/>
          <w:numId w:val="12"/>
        </w:numPr>
        <w:spacing w:after="13" w:line="259" w:lineRule="auto"/>
        <w:ind w:left="567" w:right="35" w:hanging="567"/>
        <w:jc w:val="left"/>
        <w:rPr>
          <w:rFonts w:cstheme="minorHAnsi"/>
          <w:color w:val="auto"/>
          <w:szCs w:val="24"/>
        </w:rPr>
      </w:pPr>
      <w:r w:rsidRPr="001907F5">
        <w:rPr>
          <w:rFonts w:cstheme="minorHAnsi"/>
          <w:color w:val="auto"/>
          <w:szCs w:val="24"/>
        </w:rPr>
        <w:t xml:space="preserve">la sezione A per dichiarare il possesso del requisito relativo all’idoneità professionale di cui par. </w:t>
      </w:r>
      <w:r w:rsidRPr="006D699B">
        <w:rPr>
          <w:rFonts w:cstheme="minorHAnsi"/>
          <w:color w:val="auto"/>
          <w:szCs w:val="24"/>
        </w:rPr>
        <w:t>7.1 del presente disciplinare;</w:t>
      </w:r>
    </w:p>
    <w:p w:rsidR="00CB2711" w:rsidRPr="001907F5" w:rsidRDefault="006C0E44" w:rsidP="006D699B">
      <w:pPr>
        <w:numPr>
          <w:ilvl w:val="0"/>
          <w:numId w:val="12"/>
        </w:numPr>
        <w:ind w:left="567" w:right="35" w:hanging="567"/>
        <w:jc w:val="left"/>
        <w:rPr>
          <w:rFonts w:cstheme="minorHAnsi"/>
          <w:color w:val="auto"/>
          <w:szCs w:val="24"/>
        </w:rPr>
      </w:pPr>
      <w:r w:rsidRPr="001907F5">
        <w:rPr>
          <w:rFonts w:cstheme="minorHAnsi"/>
          <w:color w:val="auto"/>
          <w:szCs w:val="24"/>
        </w:rPr>
        <w:t>la sezione B per dichiarare il possesso del requisito relativo alla capacità economico-finanziaria di cui al par. 7.2 del presente disciplinare;</w:t>
      </w:r>
    </w:p>
    <w:p w:rsidR="00CB2711" w:rsidRPr="001907F5" w:rsidRDefault="006C0E44" w:rsidP="006D699B">
      <w:pPr>
        <w:numPr>
          <w:ilvl w:val="0"/>
          <w:numId w:val="12"/>
        </w:numPr>
        <w:ind w:left="567" w:right="35" w:hanging="567"/>
        <w:jc w:val="left"/>
        <w:rPr>
          <w:rFonts w:cstheme="minorHAnsi"/>
          <w:color w:val="auto"/>
          <w:szCs w:val="24"/>
        </w:rPr>
      </w:pPr>
      <w:r w:rsidRPr="001907F5">
        <w:rPr>
          <w:rFonts w:cstheme="minorHAnsi"/>
          <w:color w:val="auto"/>
          <w:szCs w:val="24"/>
        </w:rPr>
        <w:t xml:space="preserve">la sezione C per dichiarare il possesso del requisito relativo alla capacità professionale e tecnica di cui al par. 7.3 del presente disciplinare. </w:t>
      </w:r>
    </w:p>
    <w:p w:rsidR="00CB2711" w:rsidRPr="001907F5" w:rsidRDefault="006C0E44" w:rsidP="006D699B">
      <w:pPr>
        <w:numPr>
          <w:ilvl w:val="0"/>
          <w:numId w:val="12"/>
        </w:numPr>
        <w:ind w:left="567" w:right="35" w:hanging="567"/>
        <w:jc w:val="left"/>
        <w:rPr>
          <w:rFonts w:cstheme="minorHAnsi"/>
          <w:color w:val="auto"/>
          <w:szCs w:val="24"/>
        </w:rPr>
      </w:pPr>
      <w:r w:rsidRPr="001907F5">
        <w:rPr>
          <w:rFonts w:cstheme="minorHAnsi"/>
          <w:color w:val="auto"/>
          <w:szCs w:val="24"/>
        </w:rPr>
        <w:t xml:space="preserve">La sezione D per dichiarare il possesso del requisito relativo ai sistemi di garanzia della qualità e norme di gestione ambientale cui al par. 7.3 del presente disciplinare </w:t>
      </w:r>
    </w:p>
    <w:p w:rsidR="00CB2711" w:rsidRPr="001907F5" w:rsidRDefault="006C0E44" w:rsidP="002530BD">
      <w:pPr>
        <w:spacing w:after="67" w:line="267" w:lineRule="auto"/>
        <w:ind w:left="0" w:right="35" w:firstLine="0"/>
        <w:rPr>
          <w:rFonts w:cstheme="minorHAnsi"/>
          <w:color w:val="auto"/>
          <w:szCs w:val="24"/>
        </w:rPr>
      </w:pPr>
      <w:r w:rsidRPr="001907F5">
        <w:rPr>
          <w:rFonts w:cstheme="minorHAnsi"/>
          <w:b/>
          <w:color w:val="auto"/>
          <w:szCs w:val="24"/>
        </w:rPr>
        <w:t>Parte VI – Dichiarazioni finali</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concorrente rende tutte le informazioni richieste mediante la compilazione delle parti pertinenti. </w:t>
      </w:r>
    </w:p>
    <w:p w:rsidR="00CB2711" w:rsidRPr="001907F5" w:rsidRDefault="00CB2711" w:rsidP="002530BD">
      <w:pPr>
        <w:spacing w:after="76" w:line="259" w:lineRule="auto"/>
        <w:ind w:left="0" w:right="35" w:firstLine="0"/>
        <w:jc w:val="left"/>
        <w:rPr>
          <w:rFonts w:cstheme="minorHAnsi"/>
          <w:color w:val="auto"/>
          <w:szCs w:val="24"/>
        </w:rPr>
      </w:pPr>
    </w:p>
    <w:p w:rsidR="00CB2711" w:rsidRPr="001907F5" w:rsidRDefault="006C0E44" w:rsidP="002530BD">
      <w:pPr>
        <w:spacing w:after="129" w:line="267" w:lineRule="auto"/>
        <w:ind w:left="0" w:right="35" w:firstLine="0"/>
        <w:rPr>
          <w:rFonts w:cstheme="minorHAnsi"/>
          <w:color w:val="auto"/>
          <w:szCs w:val="24"/>
        </w:rPr>
      </w:pPr>
      <w:r w:rsidRPr="001907F5">
        <w:rPr>
          <w:rFonts w:cstheme="minorHAnsi"/>
          <w:b/>
          <w:color w:val="auto"/>
          <w:szCs w:val="24"/>
        </w:rPr>
        <w:t xml:space="preserve">Il </w:t>
      </w:r>
      <w:r w:rsidR="00FB47E8">
        <w:rPr>
          <w:rFonts w:cstheme="minorHAnsi"/>
          <w:b/>
          <w:color w:val="auto"/>
          <w:szCs w:val="24"/>
        </w:rPr>
        <w:t xml:space="preserve"> </w:t>
      </w:r>
      <w:r w:rsidRPr="001907F5">
        <w:rPr>
          <w:rFonts w:cstheme="minorHAnsi"/>
          <w:b/>
          <w:color w:val="auto"/>
          <w:szCs w:val="24"/>
        </w:rPr>
        <w:t xml:space="preserve">DGUE deve essere presentato: </w:t>
      </w:r>
    </w:p>
    <w:p w:rsidR="00CB2711" w:rsidRPr="001907F5" w:rsidRDefault="006C0E44" w:rsidP="006D699B">
      <w:pPr>
        <w:numPr>
          <w:ilvl w:val="0"/>
          <w:numId w:val="13"/>
        </w:numPr>
        <w:spacing w:after="128"/>
        <w:ind w:left="426" w:right="35" w:hanging="426"/>
        <w:rPr>
          <w:rFonts w:cstheme="minorHAnsi"/>
          <w:color w:val="auto"/>
          <w:szCs w:val="24"/>
        </w:rPr>
      </w:pPr>
      <w:r w:rsidRPr="001907F5">
        <w:rPr>
          <w:rFonts w:cstheme="minorHAnsi"/>
          <w:color w:val="auto"/>
          <w:szCs w:val="24"/>
        </w:rPr>
        <w:t>nel caso di raggruppamenti temporanei, consorzi ordinari, GEIE, da tutti gli operatori economici che partecipano alla procedura in forma congiunta;</w:t>
      </w:r>
    </w:p>
    <w:p w:rsidR="00CB2711" w:rsidRPr="001907F5" w:rsidRDefault="006C0E44" w:rsidP="006D699B">
      <w:pPr>
        <w:numPr>
          <w:ilvl w:val="0"/>
          <w:numId w:val="13"/>
        </w:numPr>
        <w:spacing w:after="128"/>
        <w:ind w:left="426" w:right="35" w:hanging="426"/>
        <w:rPr>
          <w:rFonts w:cstheme="minorHAnsi"/>
          <w:color w:val="auto"/>
          <w:szCs w:val="24"/>
        </w:rPr>
      </w:pPr>
      <w:r w:rsidRPr="001907F5">
        <w:rPr>
          <w:rFonts w:cstheme="minorHAnsi"/>
          <w:color w:val="auto"/>
          <w:szCs w:val="24"/>
        </w:rPr>
        <w:t xml:space="preserve">nel caso di aggregazioni di imprese di rete da ognuna delle imprese retiste, se l’intera rete partecipa, ovvero dall’organo comune e dalle singole imprese retiste indicate; </w:t>
      </w:r>
    </w:p>
    <w:p w:rsidR="00CB2711" w:rsidRPr="001907F5" w:rsidRDefault="006C0E44" w:rsidP="006D699B">
      <w:pPr>
        <w:numPr>
          <w:ilvl w:val="0"/>
          <w:numId w:val="13"/>
        </w:numPr>
        <w:ind w:left="426" w:right="35" w:hanging="426"/>
        <w:rPr>
          <w:rFonts w:cstheme="minorHAnsi"/>
          <w:color w:val="auto"/>
          <w:szCs w:val="24"/>
        </w:rPr>
      </w:pPr>
      <w:r w:rsidRPr="001907F5">
        <w:rPr>
          <w:rFonts w:cstheme="minorHAnsi"/>
          <w:color w:val="auto"/>
          <w:szCs w:val="24"/>
        </w:rPr>
        <w:t>nel caso di consorzi cooperativi, di consorzi artigiani e di consorzi stabili, dal consorzio e dai consorziati per conto dei quali il consorzio concorre;</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La dichiarazione relativa a tutti i soggetti (in carica o cessati) di cui all’art. 80, comma 3, del Codice è resa senza l’indicazione del nominativo dei singoli soggetti (per l’elencazione dei soggetti cui deve essere riferita l’attestazione si richiama il Comunicato del Presidente ANAC del 26.10.2016, compatibilmente con la novella apportata al Codice dall’art. 49, comma 1 lett. b) del </w:t>
      </w:r>
      <w:proofErr w:type="spellStart"/>
      <w:r w:rsidR="00F15563" w:rsidRPr="001907F5">
        <w:rPr>
          <w:rFonts w:cstheme="minorHAnsi"/>
          <w:color w:val="auto"/>
          <w:szCs w:val="24"/>
        </w:rPr>
        <w:t>D.Lgs.</w:t>
      </w:r>
      <w:proofErr w:type="spellEnd"/>
      <w:r w:rsidR="00F15563" w:rsidRPr="001907F5">
        <w:rPr>
          <w:rFonts w:cstheme="minorHAnsi"/>
          <w:color w:val="auto"/>
          <w:szCs w:val="24"/>
        </w:rPr>
        <w:t xml:space="preserve"> n. 50/2016 </w:t>
      </w:r>
      <w:proofErr w:type="spellStart"/>
      <w:r w:rsidR="00F15563" w:rsidRPr="001907F5">
        <w:rPr>
          <w:rFonts w:cstheme="minorHAnsi"/>
          <w:color w:val="auto"/>
          <w:szCs w:val="24"/>
        </w:rPr>
        <w:t>s.m.i</w:t>
      </w:r>
      <w:proofErr w:type="spellEnd"/>
      <w:r w:rsidRPr="001907F5">
        <w:rPr>
          <w:rFonts w:cstheme="minorHAnsi"/>
          <w:color w:val="auto"/>
          <w:szCs w:val="24"/>
        </w:rPr>
        <w:t>).</w:t>
      </w:r>
    </w:p>
    <w:p w:rsidR="00CB2711" w:rsidRPr="001907F5" w:rsidRDefault="006C0E44" w:rsidP="002530BD">
      <w:pPr>
        <w:ind w:left="0" w:right="35" w:firstLine="0"/>
        <w:rPr>
          <w:rFonts w:cstheme="minorHAnsi"/>
          <w:color w:val="auto"/>
          <w:szCs w:val="24"/>
        </w:rPr>
      </w:pPr>
      <w:r w:rsidRPr="001907F5">
        <w:rPr>
          <w:rFonts w:cstheme="minorHAnsi"/>
          <w:color w:val="auto"/>
          <w:szCs w:val="24"/>
        </w:rPr>
        <w:t>L’indicazione del nominativo dei soggetti di cui al comma 3 sarà richiesta soltanto al momento della verifica delle dichiarazioni rese.</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Nel solo nel caso in cui il legale rappresentante/procuratore del concorrente non intenda rendere le dichiarazioni sostitutive ex art. 80, commi 1, 2 e 5, lett. l) del Codice anche per conto dei soggetti elencati al comma 3 dell’art. 80 del Codice, detti soggetti sono tenuti a compilare in proprio la dichiarazione ex art. 80, commi 1, 2 e 5, lett. l), del Codice, allegando copia fotostatica del documento di identità in corso di validità.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In caso di incorporazione, fusione societaria o cessione d’azienda, le dichiarazioni di cui all’art. 80, commi 1, 2 e 5, lett. l) del Codice, devono riferirsi anche ai soggetti di cui all’art. 80 comma 3 del Codice che hanno operato presso la società incorporata, fusasi o che ha ceduto l’azienda cessati dalla carica nell’anno antecedente la data di pubblicazione del bando di gara. </w:t>
      </w:r>
    </w:p>
    <w:p w:rsidR="000C4894" w:rsidRPr="001907F5" w:rsidRDefault="000C4894" w:rsidP="002530BD">
      <w:pPr>
        <w:autoSpaceDE w:val="0"/>
        <w:autoSpaceDN w:val="0"/>
        <w:adjustRightInd w:val="0"/>
        <w:ind w:left="0" w:right="35" w:firstLine="0"/>
        <w:rPr>
          <w:rFonts w:cstheme="minorHAnsi"/>
          <w:color w:val="auto"/>
          <w:szCs w:val="24"/>
        </w:rPr>
      </w:pPr>
      <w:r w:rsidRPr="001907F5">
        <w:rPr>
          <w:rFonts w:eastAsia="Garamond-Bold" w:cstheme="minorHAnsi"/>
          <w:color w:val="auto"/>
          <w:szCs w:val="24"/>
        </w:rPr>
        <w:t>Il concorrente, ai sensi dell’art. 85, comma 1, del Codice dei contratti pubblici, dovrà inserire nella Busta telematica della “</w:t>
      </w:r>
      <w:r w:rsidRPr="001907F5">
        <w:rPr>
          <w:rFonts w:eastAsia="Garamond-Bold" w:cstheme="minorHAnsi"/>
          <w:b/>
          <w:color w:val="auto"/>
          <w:szCs w:val="24"/>
        </w:rPr>
        <w:t>Documentazione Amministrativa</w:t>
      </w:r>
      <w:r w:rsidRPr="001907F5">
        <w:rPr>
          <w:rFonts w:eastAsia="Garamond-Bold" w:cstheme="minorHAnsi"/>
          <w:color w:val="auto"/>
          <w:szCs w:val="24"/>
        </w:rPr>
        <w:t>” i</w:t>
      </w:r>
      <w:r w:rsidRPr="001907F5">
        <w:rPr>
          <w:rFonts w:cstheme="minorHAnsi"/>
          <w:color w:val="auto"/>
          <w:szCs w:val="24"/>
        </w:rPr>
        <w:t>l DGUE in formato PDF</w:t>
      </w:r>
      <w:r w:rsidR="00566B99" w:rsidRPr="001907F5">
        <w:rPr>
          <w:rFonts w:cstheme="minorHAnsi"/>
          <w:color w:val="auto"/>
          <w:szCs w:val="24"/>
        </w:rPr>
        <w:t>-</w:t>
      </w:r>
    </w:p>
    <w:p w:rsidR="00566B99" w:rsidRPr="001907F5" w:rsidRDefault="00566B99" w:rsidP="00566B99">
      <w:pPr>
        <w:pStyle w:val="Default"/>
        <w:ind w:right="35"/>
        <w:jc w:val="both"/>
        <w:rPr>
          <w:rFonts w:ascii="Garamond" w:hAnsi="Garamond" w:cstheme="minorHAnsi"/>
          <w:color w:val="auto"/>
        </w:rPr>
      </w:pPr>
    </w:p>
    <w:p w:rsidR="00566B99" w:rsidRPr="001907F5" w:rsidRDefault="00566B99" w:rsidP="00566B99">
      <w:pPr>
        <w:autoSpaceDE w:val="0"/>
        <w:rPr>
          <w:rFonts w:cs="Calibri"/>
          <w:color w:val="auto"/>
          <w:szCs w:val="24"/>
        </w:rPr>
      </w:pPr>
      <w:r w:rsidRPr="001907F5">
        <w:rPr>
          <w:rFonts w:cs="Calibri"/>
          <w:color w:val="auto"/>
          <w:szCs w:val="24"/>
        </w:rPr>
        <w:lastRenderedPageBreak/>
        <w:t xml:space="preserve">Il DGUE deve essere compilato utilizzando l'apposito </w:t>
      </w:r>
      <w:proofErr w:type="spellStart"/>
      <w:r w:rsidRPr="001907F5">
        <w:rPr>
          <w:rFonts w:cs="Calibri"/>
          <w:color w:val="auto"/>
          <w:szCs w:val="24"/>
        </w:rPr>
        <w:t>form</w:t>
      </w:r>
      <w:proofErr w:type="spellEnd"/>
      <w:r w:rsidRPr="001907F5">
        <w:rPr>
          <w:rFonts w:cs="Calibri"/>
          <w:color w:val="auto"/>
          <w:szCs w:val="24"/>
        </w:rPr>
        <w:t xml:space="preserve"> presente nella scheda di gara, step "DGUE".</w:t>
      </w:r>
    </w:p>
    <w:p w:rsidR="00566B99" w:rsidRPr="001907F5" w:rsidRDefault="00566B99" w:rsidP="00566B99">
      <w:pPr>
        <w:autoSpaceDE w:val="0"/>
        <w:rPr>
          <w:rFonts w:cs="Calibri"/>
          <w:color w:val="auto"/>
          <w:szCs w:val="24"/>
        </w:rPr>
      </w:pPr>
      <w:r w:rsidRPr="001907F5">
        <w:rPr>
          <w:rFonts w:cs="Calibri"/>
          <w:color w:val="auto"/>
          <w:szCs w:val="24"/>
        </w:rPr>
        <w:t>Al termine della compilazione il sistema darà la possibilità di generare il file .pdf del DGUE compilato.</w:t>
      </w:r>
    </w:p>
    <w:p w:rsidR="00566B99" w:rsidRPr="001907F5" w:rsidRDefault="00566B99" w:rsidP="00566B99">
      <w:pPr>
        <w:autoSpaceDE w:val="0"/>
        <w:rPr>
          <w:rFonts w:cs="Calibri"/>
          <w:color w:val="auto"/>
          <w:szCs w:val="24"/>
        </w:rPr>
      </w:pPr>
      <w:r w:rsidRPr="001907F5">
        <w:rPr>
          <w:rFonts w:cs="Calibri"/>
          <w:color w:val="auto"/>
          <w:szCs w:val="24"/>
        </w:rPr>
        <w:t>Tale file, firmato digitalmente dall'operatore economico, dovrà essere caricato all'interno della documentazione amministrativa, come di seguito descritto.</w:t>
      </w:r>
    </w:p>
    <w:p w:rsidR="00566B99" w:rsidRPr="001907F5" w:rsidRDefault="00566B99" w:rsidP="00566B99">
      <w:pPr>
        <w:autoSpaceDE w:val="0"/>
        <w:rPr>
          <w:rFonts w:cs="Calibri"/>
          <w:color w:val="auto"/>
          <w:szCs w:val="24"/>
        </w:rPr>
      </w:pPr>
      <w:r w:rsidRPr="001907F5">
        <w:rPr>
          <w:rFonts w:cs="Calibri"/>
          <w:color w:val="auto"/>
          <w:szCs w:val="24"/>
        </w:rPr>
        <w:t>NB. Resta a carico dell’operatore economico verificare il contenuto del documento prima del suo caricamento sulla piattaforma.</w:t>
      </w:r>
    </w:p>
    <w:p w:rsidR="00566B99" w:rsidRPr="001907F5" w:rsidRDefault="00566B99" w:rsidP="00566B99">
      <w:pPr>
        <w:pStyle w:val="Default"/>
        <w:ind w:right="35"/>
        <w:jc w:val="both"/>
        <w:rPr>
          <w:rFonts w:ascii="Garamond" w:hAnsi="Garamond" w:cstheme="minorHAnsi"/>
          <w:b/>
          <w:color w:val="auto"/>
        </w:rPr>
      </w:pPr>
    </w:p>
    <w:p w:rsidR="006D699B" w:rsidRPr="00C7774A" w:rsidRDefault="006D699B" w:rsidP="006D699B">
      <w:pPr>
        <w:pStyle w:val="Titolo3"/>
        <w:spacing w:before="0" w:line="360" w:lineRule="auto"/>
        <w:ind w:left="0" w:right="35" w:firstLine="0"/>
        <w:rPr>
          <w:rFonts w:asciiTheme="minorHAnsi" w:hAnsiTheme="minorHAnsi" w:cstheme="minorHAnsi"/>
          <w:b/>
          <w:color w:val="auto"/>
        </w:rPr>
      </w:pPr>
      <w:bookmarkStart w:id="123" w:name="_Toc63086057"/>
      <w:r w:rsidRPr="00C7774A">
        <w:rPr>
          <w:rFonts w:asciiTheme="minorHAnsi" w:hAnsiTheme="minorHAnsi" w:cstheme="minorHAnsi"/>
          <w:b/>
          <w:color w:val="auto"/>
        </w:rPr>
        <w:t>15.3 DOCUMENTAZIONE A CORREDO</w:t>
      </w:r>
      <w:bookmarkEnd w:id="123"/>
      <w:r w:rsidRPr="00C7774A">
        <w:rPr>
          <w:rFonts w:asciiTheme="minorHAnsi" w:hAnsiTheme="minorHAnsi" w:cstheme="minorHAnsi"/>
          <w:b/>
          <w:color w:val="auto"/>
        </w:rPr>
        <w:t xml:space="preserve"> </w:t>
      </w:r>
    </w:p>
    <w:p w:rsidR="006D699B" w:rsidRPr="00C7774A" w:rsidRDefault="006D699B" w:rsidP="006D699B">
      <w:pPr>
        <w:spacing w:after="0" w:line="360" w:lineRule="auto"/>
        <w:ind w:left="0" w:right="35" w:firstLine="0"/>
        <w:jc w:val="left"/>
        <w:rPr>
          <w:rFonts w:asciiTheme="minorHAnsi" w:hAnsiTheme="minorHAnsi" w:cstheme="minorHAnsi"/>
          <w:color w:val="auto"/>
          <w:szCs w:val="24"/>
        </w:rPr>
      </w:pPr>
      <w:r w:rsidRPr="00C7774A">
        <w:rPr>
          <w:rFonts w:asciiTheme="minorHAnsi" w:hAnsiTheme="minorHAnsi" w:cstheme="minorHAnsi"/>
          <w:color w:val="auto"/>
          <w:szCs w:val="24"/>
        </w:rPr>
        <w:t xml:space="preserve">Il </w:t>
      </w:r>
      <w:r w:rsidRPr="00C7774A">
        <w:rPr>
          <w:rFonts w:asciiTheme="minorHAnsi" w:hAnsiTheme="minorHAnsi" w:cstheme="minorHAnsi"/>
          <w:color w:val="auto"/>
          <w:szCs w:val="24"/>
          <w:u w:val="single" w:color="000000"/>
        </w:rPr>
        <w:t>concorrente allega</w:t>
      </w:r>
      <w:r w:rsidRPr="00C7774A">
        <w:rPr>
          <w:rFonts w:asciiTheme="minorHAnsi" w:hAnsiTheme="minorHAnsi" w:cstheme="minorHAnsi"/>
          <w:color w:val="auto"/>
          <w:szCs w:val="24"/>
        </w:rPr>
        <w:t xml:space="preserve">: </w:t>
      </w:r>
    </w:p>
    <w:p w:rsidR="006D699B" w:rsidRPr="00C7774A" w:rsidRDefault="006D699B" w:rsidP="006D699B">
      <w:pPr>
        <w:numPr>
          <w:ilvl w:val="0"/>
          <w:numId w:val="14"/>
        </w:numPr>
        <w:spacing w:after="0" w:line="360" w:lineRule="auto"/>
        <w:ind w:left="426" w:right="35" w:hanging="426"/>
        <w:rPr>
          <w:rFonts w:asciiTheme="minorHAnsi" w:hAnsiTheme="minorHAnsi" w:cstheme="minorHAnsi"/>
          <w:color w:val="auto"/>
          <w:szCs w:val="24"/>
        </w:rPr>
      </w:pPr>
      <w:r w:rsidRPr="00C7774A">
        <w:rPr>
          <w:rFonts w:ascii="Arial" w:hAnsi="Arial" w:cs="Arial"/>
          <w:color w:val="auto"/>
          <w:szCs w:val="24"/>
        </w:rPr>
        <w:t>■</w:t>
      </w:r>
      <w:r w:rsidRPr="00C7774A">
        <w:rPr>
          <w:rFonts w:asciiTheme="minorHAnsi" w:hAnsiTheme="minorHAnsi" w:cstheme="minorHAnsi"/>
          <w:color w:val="auto"/>
          <w:szCs w:val="24"/>
        </w:rPr>
        <w:t xml:space="preserve"> </w:t>
      </w:r>
      <w:r w:rsidRPr="00C7774A">
        <w:rPr>
          <w:rFonts w:asciiTheme="minorHAnsi" w:hAnsiTheme="minorHAnsi" w:cstheme="minorHAnsi"/>
          <w:b/>
          <w:color w:val="auto"/>
          <w:szCs w:val="24"/>
        </w:rPr>
        <w:t xml:space="preserve">PASSOE </w:t>
      </w:r>
      <w:r w:rsidRPr="00C7774A">
        <w:rPr>
          <w:rFonts w:asciiTheme="minorHAnsi" w:hAnsiTheme="minorHAnsi" w:cstheme="minorHAnsi"/>
          <w:color w:val="auto"/>
          <w:szCs w:val="24"/>
        </w:rPr>
        <w:t xml:space="preserve">di cui all’art. 2, comma 3.2, delibera n. 111 del 20 dicembre 2012 dell’AVCP relativo al concorrente; in aggiunta, nel caso in cui il concorrente ricorra all’avvalimento ai sensi dell’art. 49 del Codice, anche il PASSOE relativo all’impresa ausiliaria; in caso di subappalto qualificante anche il PASSOE dell’impresa subappaltatrice; </w:t>
      </w:r>
    </w:p>
    <w:p w:rsidR="006D699B" w:rsidRPr="00C7774A" w:rsidRDefault="006D699B" w:rsidP="006D699B">
      <w:pPr>
        <w:numPr>
          <w:ilvl w:val="0"/>
          <w:numId w:val="14"/>
        </w:numPr>
        <w:spacing w:after="0" w:line="360" w:lineRule="auto"/>
        <w:ind w:left="426" w:right="35" w:hanging="426"/>
        <w:rPr>
          <w:rFonts w:asciiTheme="minorHAnsi" w:hAnsiTheme="minorHAnsi" w:cstheme="minorHAnsi"/>
          <w:color w:val="auto"/>
          <w:szCs w:val="24"/>
        </w:rPr>
      </w:pPr>
      <w:r w:rsidRPr="00C7774A">
        <w:rPr>
          <w:rFonts w:ascii="Arial" w:hAnsi="Arial" w:cs="Arial"/>
          <w:b/>
          <w:color w:val="auto"/>
          <w:szCs w:val="24"/>
        </w:rPr>
        <w:t>■</w:t>
      </w:r>
      <w:r w:rsidRPr="00C7774A">
        <w:rPr>
          <w:rFonts w:asciiTheme="minorHAnsi" w:hAnsiTheme="minorHAnsi" w:cstheme="minorHAnsi"/>
          <w:b/>
          <w:color w:val="auto"/>
          <w:szCs w:val="24"/>
        </w:rPr>
        <w:t xml:space="preserve"> </w:t>
      </w:r>
      <w:r w:rsidRPr="00C7774A">
        <w:rPr>
          <w:rFonts w:asciiTheme="minorHAnsi" w:hAnsiTheme="minorHAnsi" w:cstheme="minorHAnsi"/>
          <w:color w:val="auto"/>
          <w:szCs w:val="24"/>
        </w:rPr>
        <w:t>documento, in originale o copia autentica, attestante</w:t>
      </w:r>
      <w:r w:rsidRPr="00C7774A">
        <w:rPr>
          <w:rFonts w:asciiTheme="minorHAnsi" w:hAnsiTheme="minorHAnsi" w:cstheme="minorHAnsi"/>
          <w:b/>
          <w:color w:val="auto"/>
          <w:szCs w:val="24"/>
        </w:rPr>
        <w:t xml:space="preserve"> la garanzia provvisoria con </w:t>
      </w:r>
      <w:r w:rsidRPr="00C7774A">
        <w:rPr>
          <w:rFonts w:asciiTheme="minorHAnsi" w:hAnsiTheme="minorHAnsi" w:cstheme="minorHAnsi"/>
          <w:b/>
          <w:color w:val="auto"/>
          <w:szCs w:val="24"/>
          <w:u w:val="single" w:color="000000"/>
        </w:rPr>
        <w:t>allegata</w:t>
      </w:r>
      <w:r w:rsidRPr="00C7774A">
        <w:rPr>
          <w:rFonts w:asciiTheme="minorHAnsi" w:hAnsiTheme="minorHAnsi" w:cstheme="minorHAnsi"/>
          <w:b/>
          <w:color w:val="auto"/>
          <w:szCs w:val="24"/>
        </w:rPr>
        <w:t xml:space="preserve"> dichiarazione</w:t>
      </w:r>
      <w:r w:rsidRPr="00C7774A">
        <w:rPr>
          <w:rFonts w:asciiTheme="minorHAnsi" w:hAnsiTheme="minorHAnsi" w:cstheme="minorHAnsi"/>
          <w:color w:val="auto"/>
          <w:szCs w:val="24"/>
        </w:rPr>
        <w:t xml:space="preserve"> concernente </w:t>
      </w:r>
      <w:r w:rsidRPr="00C7774A">
        <w:rPr>
          <w:rFonts w:asciiTheme="minorHAnsi" w:hAnsiTheme="minorHAnsi" w:cstheme="minorHAnsi"/>
          <w:b/>
          <w:color w:val="auto"/>
          <w:szCs w:val="24"/>
        </w:rPr>
        <w:t>l’impegno di un fideiussore</w:t>
      </w:r>
      <w:r w:rsidRPr="00C7774A">
        <w:rPr>
          <w:rFonts w:asciiTheme="minorHAnsi" w:hAnsiTheme="minorHAnsi" w:cstheme="minorHAnsi"/>
          <w:color w:val="auto"/>
          <w:szCs w:val="24"/>
        </w:rPr>
        <w:t xml:space="preserve"> di cui all’art. 93, comma 8 del Codice; </w:t>
      </w:r>
    </w:p>
    <w:p w:rsidR="006D699B" w:rsidRPr="006D699B" w:rsidRDefault="006D699B" w:rsidP="006D699B">
      <w:pPr>
        <w:numPr>
          <w:ilvl w:val="0"/>
          <w:numId w:val="14"/>
        </w:numPr>
        <w:tabs>
          <w:tab w:val="left" w:pos="426"/>
        </w:tabs>
        <w:spacing w:after="0" w:line="360" w:lineRule="auto"/>
        <w:ind w:left="0" w:right="35" w:firstLine="0"/>
        <w:rPr>
          <w:rFonts w:asciiTheme="minorHAnsi" w:hAnsiTheme="minorHAnsi" w:cstheme="minorHAnsi"/>
          <w:color w:val="auto"/>
          <w:szCs w:val="24"/>
        </w:rPr>
      </w:pPr>
      <w:r w:rsidRPr="00C7774A">
        <w:rPr>
          <w:rFonts w:ascii="Arial" w:hAnsi="Arial" w:cs="Arial"/>
          <w:b/>
          <w:color w:val="auto"/>
          <w:szCs w:val="24"/>
        </w:rPr>
        <w:t>■</w:t>
      </w:r>
      <w:r w:rsidRPr="00C7774A">
        <w:rPr>
          <w:rFonts w:asciiTheme="minorHAnsi" w:hAnsiTheme="minorHAnsi" w:cstheme="minorHAnsi"/>
          <w:b/>
          <w:color w:val="auto"/>
          <w:szCs w:val="24"/>
        </w:rPr>
        <w:t xml:space="preserve"> visura camerale storica</w:t>
      </w:r>
      <w:r>
        <w:rPr>
          <w:rFonts w:asciiTheme="minorHAnsi" w:hAnsiTheme="minorHAnsi" w:cstheme="minorHAnsi"/>
          <w:b/>
          <w:color w:val="auto"/>
          <w:szCs w:val="24"/>
        </w:rPr>
        <w:t>;</w:t>
      </w:r>
    </w:p>
    <w:p w:rsidR="006D699B" w:rsidRPr="006D699B" w:rsidRDefault="006D699B" w:rsidP="006D699B">
      <w:pPr>
        <w:numPr>
          <w:ilvl w:val="0"/>
          <w:numId w:val="14"/>
        </w:numPr>
        <w:tabs>
          <w:tab w:val="left" w:pos="426"/>
        </w:tabs>
        <w:spacing w:after="0" w:line="360" w:lineRule="auto"/>
        <w:ind w:left="426" w:right="35" w:hanging="426"/>
        <w:rPr>
          <w:rFonts w:eastAsia="MS Mincho" w:cstheme="minorHAnsi"/>
          <w:szCs w:val="24"/>
        </w:rPr>
      </w:pPr>
      <w:r w:rsidRPr="006D699B">
        <w:rPr>
          <w:rFonts w:cstheme="minorHAnsi"/>
          <w:b/>
          <w:color w:val="auto"/>
          <w:szCs w:val="24"/>
        </w:rPr>
        <w:t>IMPOSTA di Bollo</w:t>
      </w:r>
      <w:r w:rsidRPr="006D699B">
        <w:rPr>
          <w:rFonts w:cstheme="minorHAnsi"/>
          <w:color w:val="auto"/>
          <w:szCs w:val="24"/>
        </w:rPr>
        <w:t xml:space="preserve"> </w:t>
      </w:r>
      <w:r w:rsidRPr="006D699B">
        <w:rPr>
          <w:rFonts w:cstheme="minorHAnsi"/>
          <w:szCs w:val="24"/>
        </w:rPr>
        <w:t xml:space="preserve">Per quanto concerne il versamento dell’imposta di bollo si precisa quanto segue: Per ciascuna delle istanze trasmesse per via telematica l’imposta di bollo è dovuta nella misura forfettaria di euro 16,00 a prescindere dalla dimensione del documento (art. 3, Tariffa, Parte prima, allegata al DPR n. 642/1972). L’imposta di bollo per l’istanza della gara in oggetto deve essere assolta mediante il pagamento del modello F23, </w:t>
      </w:r>
      <w:r>
        <w:rPr>
          <w:rFonts w:cstheme="minorHAnsi"/>
          <w:szCs w:val="24"/>
        </w:rPr>
        <w:t>oppure mediante prova di annullamento di marca da bollo su foglio A4.</w:t>
      </w:r>
    </w:p>
    <w:p w:rsidR="006D699B" w:rsidRPr="00296CCE" w:rsidRDefault="006D699B" w:rsidP="006D699B">
      <w:pPr>
        <w:numPr>
          <w:ilvl w:val="0"/>
          <w:numId w:val="14"/>
        </w:numPr>
        <w:tabs>
          <w:tab w:val="left" w:pos="426"/>
        </w:tabs>
        <w:spacing w:after="0" w:line="360" w:lineRule="auto"/>
        <w:ind w:left="426" w:right="35" w:hanging="426"/>
        <w:rPr>
          <w:rFonts w:eastAsia="MS Mincho" w:cstheme="minorHAnsi"/>
          <w:szCs w:val="24"/>
        </w:rPr>
      </w:pPr>
      <w:r w:rsidRPr="00296CCE">
        <w:rPr>
          <w:rFonts w:eastAsia="MS Mincho" w:cstheme="minorHAnsi"/>
          <w:b/>
          <w:szCs w:val="24"/>
        </w:rPr>
        <w:t>dichiarazione di sopralluogo autonomo</w:t>
      </w:r>
      <w:r w:rsidRPr="00296CCE">
        <w:rPr>
          <w:rFonts w:eastAsia="MS Mincho" w:cstheme="minorHAnsi"/>
          <w:szCs w:val="24"/>
        </w:rPr>
        <w:t xml:space="preserve"> - È </w:t>
      </w:r>
      <w:r w:rsidRPr="00296CCE">
        <w:rPr>
          <w:rFonts w:eastAsia="MS Mincho" w:cstheme="minorHAnsi"/>
          <w:b/>
          <w:szCs w:val="24"/>
        </w:rPr>
        <w:t>obbligatoria</w:t>
      </w:r>
      <w:r w:rsidRPr="00296CCE">
        <w:rPr>
          <w:rFonts w:eastAsia="MS Mincho" w:cstheme="minorHAnsi"/>
          <w:szCs w:val="24"/>
        </w:rPr>
        <w:t xml:space="preserve"> la visita di sopralluogo autonomo da parte dell’offerente, alle seguenti condizioni:</w:t>
      </w:r>
    </w:p>
    <w:p w:rsidR="006D699B" w:rsidRPr="00296CCE" w:rsidRDefault="006D699B" w:rsidP="006D699B">
      <w:pPr>
        <w:pStyle w:val="Paragrafoelenco"/>
        <w:widowControl w:val="0"/>
        <w:tabs>
          <w:tab w:val="left" w:pos="-1620"/>
          <w:tab w:val="left" w:pos="284"/>
        </w:tabs>
        <w:spacing w:after="0" w:line="360" w:lineRule="auto"/>
        <w:ind w:left="1134" w:right="35" w:hanging="425"/>
        <w:rPr>
          <w:rFonts w:asciiTheme="minorHAnsi" w:eastAsia="MS Mincho" w:hAnsiTheme="minorHAnsi" w:cstheme="minorHAnsi"/>
          <w:color w:val="auto"/>
          <w:szCs w:val="24"/>
        </w:rPr>
      </w:pPr>
      <w:r w:rsidRPr="00296CCE">
        <w:rPr>
          <w:rFonts w:asciiTheme="minorHAnsi" w:eastAsia="MS Mincho" w:hAnsiTheme="minorHAnsi" w:cstheme="minorHAnsi"/>
          <w:color w:val="auto"/>
          <w:szCs w:val="24"/>
        </w:rPr>
        <w:t>a)</w:t>
      </w:r>
      <w:r w:rsidRPr="00296CCE">
        <w:rPr>
          <w:rFonts w:asciiTheme="minorHAnsi" w:eastAsia="MS Mincho" w:hAnsiTheme="minorHAnsi" w:cstheme="minorHAnsi"/>
          <w:color w:val="auto"/>
          <w:szCs w:val="24"/>
        </w:rPr>
        <w:tab/>
        <w:t xml:space="preserve">l’avvenuto sopralluogo autonomo è da dichiarare unicamente utilizzando integralmente </w:t>
      </w:r>
      <w:r>
        <w:rPr>
          <w:rFonts w:asciiTheme="minorHAnsi" w:eastAsia="MS Mincho" w:hAnsiTheme="minorHAnsi" w:cstheme="minorHAnsi"/>
          <w:color w:val="auto"/>
          <w:szCs w:val="24"/>
        </w:rPr>
        <w:t>l’</w:t>
      </w:r>
      <w:r w:rsidRPr="00296CCE">
        <w:rPr>
          <w:rFonts w:asciiTheme="minorHAnsi" w:eastAsia="MS Mincho" w:hAnsiTheme="minorHAnsi" w:cstheme="minorHAnsi"/>
          <w:color w:val="auto"/>
          <w:szCs w:val="24"/>
        </w:rPr>
        <w:t xml:space="preserve">allegato </w:t>
      </w:r>
      <w:r>
        <w:rPr>
          <w:rFonts w:asciiTheme="minorHAnsi" w:eastAsia="MS Mincho" w:hAnsiTheme="minorHAnsi" w:cstheme="minorHAnsi"/>
          <w:color w:val="auto"/>
          <w:szCs w:val="24"/>
        </w:rPr>
        <w:t>al</w:t>
      </w:r>
      <w:r w:rsidRPr="00296CCE">
        <w:rPr>
          <w:rFonts w:asciiTheme="minorHAnsi" w:eastAsia="MS Mincho" w:hAnsiTheme="minorHAnsi" w:cstheme="minorHAnsi"/>
          <w:color w:val="auto"/>
          <w:szCs w:val="24"/>
        </w:rPr>
        <w:t xml:space="preserve"> presente Disciplinare di Gara;</w:t>
      </w:r>
    </w:p>
    <w:p w:rsidR="006D699B" w:rsidRDefault="006D699B" w:rsidP="006D699B">
      <w:pPr>
        <w:widowControl w:val="0"/>
        <w:tabs>
          <w:tab w:val="left" w:pos="-1620"/>
        </w:tabs>
        <w:spacing w:after="0" w:line="360" w:lineRule="auto"/>
        <w:ind w:left="1134" w:right="35" w:hanging="434"/>
        <w:rPr>
          <w:rFonts w:asciiTheme="minorHAnsi" w:eastAsia="MS Mincho" w:hAnsiTheme="minorHAnsi" w:cstheme="minorHAnsi"/>
          <w:color w:val="auto"/>
          <w:szCs w:val="24"/>
        </w:rPr>
      </w:pPr>
      <w:r w:rsidRPr="00296CCE">
        <w:rPr>
          <w:rFonts w:asciiTheme="minorHAnsi" w:eastAsia="MS Mincho" w:hAnsiTheme="minorHAnsi" w:cstheme="minorHAnsi"/>
          <w:color w:val="auto"/>
          <w:szCs w:val="24"/>
        </w:rPr>
        <w:t>b)</w:t>
      </w:r>
      <w:r>
        <w:rPr>
          <w:rFonts w:asciiTheme="minorHAnsi" w:eastAsia="MS Mincho" w:hAnsiTheme="minorHAnsi" w:cstheme="minorHAnsi"/>
          <w:color w:val="auto"/>
          <w:szCs w:val="24"/>
        </w:rPr>
        <w:tab/>
      </w:r>
      <w:r w:rsidRPr="00296CCE">
        <w:rPr>
          <w:rFonts w:asciiTheme="minorHAnsi" w:eastAsia="MS Mincho" w:hAnsiTheme="minorHAnsi" w:cstheme="minorHAnsi"/>
          <w:color w:val="auto"/>
          <w:szCs w:val="24"/>
        </w:rPr>
        <w:t>la Dichiarazione di avvenuto sopralluogo autonomo deve essere sottoscritta, a pena di inammissibilità:</w:t>
      </w:r>
      <w:r w:rsidRPr="00E5704E">
        <w:rPr>
          <w:rFonts w:asciiTheme="minorHAnsi" w:eastAsia="MS Mincho" w:hAnsiTheme="minorHAnsi" w:cstheme="minorHAnsi"/>
          <w:color w:val="auto"/>
          <w:szCs w:val="24"/>
        </w:rPr>
        <w:t xml:space="preserve"> dal titolare, da un rappresentante legale, come risultanti da certificato C.C.I.A.A. o da attestazione SOA;</w:t>
      </w:r>
      <w:r>
        <w:rPr>
          <w:rFonts w:asciiTheme="minorHAnsi" w:eastAsia="MS Mincho" w:hAnsiTheme="minorHAnsi" w:cstheme="minorHAnsi"/>
          <w:color w:val="auto"/>
          <w:szCs w:val="24"/>
        </w:rPr>
        <w:t xml:space="preserve"> oppure </w:t>
      </w:r>
      <w:r w:rsidRPr="00EB0654">
        <w:rPr>
          <w:rFonts w:asciiTheme="minorHAnsi" w:eastAsia="MS Mincho" w:hAnsiTheme="minorHAnsi" w:cstheme="minorHAnsi"/>
          <w:color w:val="auto"/>
          <w:szCs w:val="24"/>
        </w:rPr>
        <w:t xml:space="preserve">da soggetto diverso solo munito di apposita procura notarile; </w:t>
      </w:r>
    </w:p>
    <w:p w:rsidR="006D699B" w:rsidRDefault="006D699B" w:rsidP="006D699B">
      <w:pPr>
        <w:pStyle w:val="Paragrafoelenco"/>
        <w:widowControl w:val="0"/>
        <w:numPr>
          <w:ilvl w:val="0"/>
          <w:numId w:val="32"/>
        </w:numPr>
        <w:tabs>
          <w:tab w:val="left" w:pos="-1620"/>
          <w:tab w:val="left" w:pos="284"/>
        </w:tabs>
        <w:spacing w:after="0" w:line="360" w:lineRule="auto"/>
        <w:ind w:left="993" w:right="35"/>
        <w:rPr>
          <w:rFonts w:asciiTheme="minorHAnsi" w:eastAsia="MS Mincho" w:hAnsiTheme="minorHAnsi" w:cstheme="minorHAnsi"/>
          <w:color w:val="auto"/>
          <w:szCs w:val="24"/>
        </w:rPr>
      </w:pPr>
      <w:r w:rsidRPr="00EB0654">
        <w:rPr>
          <w:rFonts w:asciiTheme="minorHAnsi" w:eastAsia="MS Mincho" w:hAnsiTheme="minorHAnsi" w:cstheme="minorHAnsi"/>
          <w:color w:val="auto"/>
          <w:szCs w:val="24"/>
        </w:rPr>
        <w:t xml:space="preserve">in caso di raggruppamento temporaneo o di consorzio ordinario sia già costituiti che non ancora costituiti, in relazione al regime della solidarietà di cui all’articolo 48, comma 5, del </w:t>
      </w:r>
      <w:proofErr w:type="spellStart"/>
      <w:r w:rsidRPr="00EB0654">
        <w:rPr>
          <w:rFonts w:asciiTheme="minorHAnsi" w:hAnsiTheme="minorHAnsi" w:cstheme="minorHAnsi"/>
          <w:color w:val="auto"/>
          <w:szCs w:val="24"/>
        </w:rPr>
        <w:t>D.Lgs.</w:t>
      </w:r>
      <w:proofErr w:type="spellEnd"/>
      <w:r w:rsidRPr="00EB0654">
        <w:rPr>
          <w:rFonts w:asciiTheme="minorHAnsi" w:hAnsiTheme="minorHAnsi" w:cstheme="minorHAnsi"/>
          <w:color w:val="auto"/>
          <w:szCs w:val="24"/>
        </w:rPr>
        <w:t xml:space="preserve"> n. 50/2016 </w:t>
      </w:r>
      <w:proofErr w:type="spellStart"/>
      <w:r w:rsidRPr="00EB0654">
        <w:rPr>
          <w:rFonts w:asciiTheme="minorHAnsi" w:hAnsiTheme="minorHAnsi" w:cstheme="minorHAnsi"/>
          <w:color w:val="auto"/>
          <w:szCs w:val="24"/>
        </w:rPr>
        <w:t>s.m.i</w:t>
      </w:r>
      <w:proofErr w:type="spellEnd"/>
      <w:r w:rsidRPr="00EB0654">
        <w:rPr>
          <w:rFonts w:asciiTheme="minorHAnsi" w:eastAsia="MS Mincho" w:hAnsiTheme="minorHAnsi" w:cstheme="minorHAnsi"/>
          <w:color w:val="auto"/>
          <w:szCs w:val="24"/>
        </w:rPr>
        <w:t xml:space="preserve">, tra i diversi operatori economici, la Dichiarazione di avvenuto sopralluogo autonomo deve essere sottoscritta dal titolare, da un rappresentante legale, come risultanti da certificato C.C.I.A.A. o da attestazione SOA, dell’operatore economico </w:t>
      </w:r>
      <w:r w:rsidRPr="00EB0654">
        <w:rPr>
          <w:rFonts w:asciiTheme="minorHAnsi" w:eastAsia="MS Mincho" w:hAnsiTheme="minorHAnsi" w:cstheme="minorHAnsi"/>
          <w:color w:val="auto"/>
          <w:szCs w:val="24"/>
        </w:rPr>
        <w:lastRenderedPageBreak/>
        <w:t>mandatario o capogruppo oppure, nel solo caso di raggruppamento temporaneo o di consorzio ordinario di tipo orizzontale o misto, da uno qualsiasi degli operatori economici raggruppati o consorziati in orizzontale per la categoria prevalente; tuttavia qualora in sede di gara l’operatore economico che ha sottoscritto la Dichiarazione di avvenuto sopralluogo autonomo non partecipi al raggruppamento oppure partecipi alla gara singolarmente, il sopralluogo autonomo per il raggruppamento si ha per non fatto, con le relative conseguenze in tema di esclusione;</w:t>
      </w:r>
    </w:p>
    <w:p w:rsidR="006D699B" w:rsidRPr="00EB0654" w:rsidRDefault="006D699B" w:rsidP="006D699B">
      <w:pPr>
        <w:pStyle w:val="Paragrafoelenco"/>
        <w:widowControl w:val="0"/>
        <w:numPr>
          <w:ilvl w:val="0"/>
          <w:numId w:val="32"/>
        </w:numPr>
        <w:tabs>
          <w:tab w:val="left" w:pos="-1620"/>
          <w:tab w:val="left" w:pos="284"/>
        </w:tabs>
        <w:spacing w:after="0" w:line="360" w:lineRule="auto"/>
        <w:ind w:left="993" w:right="35"/>
        <w:rPr>
          <w:rFonts w:asciiTheme="minorHAnsi" w:eastAsia="MS Mincho" w:hAnsiTheme="minorHAnsi" w:cstheme="minorHAnsi"/>
          <w:color w:val="auto"/>
          <w:szCs w:val="24"/>
        </w:rPr>
      </w:pPr>
      <w:r>
        <w:rPr>
          <w:rFonts w:asciiTheme="minorHAnsi" w:eastAsia="MS Mincho" w:hAnsiTheme="minorHAnsi" w:cstheme="minorHAnsi"/>
          <w:color w:val="auto"/>
          <w:szCs w:val="24"/>
        </w:rPr>
        <w:t xml:space="preserve">in </w:t>
      </w:r>
      <w:r w:rsidRPr="00EB0654">
        <w:rPr>
          <w:rFonts w:asciiTheme="minorHAnsi" w:eastAsia="MS Mincho" w:hAnsiTheme="minorHAnsi" w:cstheme="minorHAnsi"/>
          <w:color w:val="auto"/>
          <w:szCs w:val="24"/>
        </w:rPr>
        <w:t>caso di consorzio stabile, consorzio di cooperative o di imprese artigiane la Dichiarazione di avvenuto sopralluogo autonomo deve essere sottoscritta dal titolare, da un rappresentante legale, come risultanti da certificato C.C.I.A.A. o da attestazione SOA del consorzio oppure da un consorziato; tuttavia qualora in sede di gara il consorziato che ha sottoscritto la Dichiarazione di avvenuto sopralluogo autonomo partecipi invece autonomamente dal consorzio stesso e in concorrenza con quest’ultimo, il sopralluogo autonomo per il consorzio si ha per non fatto, con le relative conseguenze in tema di esclusione.</w:t>
      </w:r>
    </w:p>
    <w:p w:rsidR="00391C3A" w:rsidRPr="001907F5" w:rsidRDefault="00391C3A" w:rsidP="002530BD">
      <w:pPr>
        <w:spacing w:after="102"/>
        <w:ind w:left="0" w:right="35" w:firstLine="0"/>
        <w:rPr>
          <w:rFonts w:cstheme="minorHAnsi"/>
          <w:color w:val="auto"/>
          <w:szCs w:val="24"/>
        </w:rPr>
      </w:pPr>
    </w:p>
    <w:p w:rsidR="00CB2711" w:rsidRPr="001907F5" w:rsidRDefault="00CC1EB9" w:rsidP="002530BD">
      <w:pPr>
        <w:pStyle w:val="Titolo4"/>
        <w:ind w:left="0" w:right="35" w:firstLine="0"/>
        <w:rPr>
          <w:rFonts w:ascii="Garamond" w:hAnsi="Garamond" w:cstheme="minorHAnsi"/>
          <w:b/>
          <w:i w:val="0"/>
          <w:color w:val="auto"/>
          <w:szCs w:val="24"/>
        </w:rPr>
      </w:pPr>
      <w:bookmarkStart w:id="124" w:name="_Toc64981727"/>
      <w:r w:rsidRPr="001907F5">
        <w:rPr>
          <w:rFonts w:ascii="Garamond" w:hAnsi="Garamond" w:cstheme="minorHAnsi"/>
          <w:b/>
          <w:i w:val="0"/>
          <w:color w:val="auto"/>
          <w:szCs w:val="24"/>
        </w:rPr>
        <w:t>15.</w:t>
      </w:r>
      <w:r w:rsidR="00FC259F">
        <w:rPr>
          <w:rFonts w:ascii="Garamond" w:hAnsi="Garamond" w:cstheme="minorHAnsi"/>
          <w:b/>
          <w:i w:val="0"/>
          <w:color w:val="auto"/>
          <w:szCs w:val="24"/>
        </w:rPr>
        <w:t>4</w:t>
      </w:r>
      <w:r w:rsidRPr="001907F5">
        <w:rPr>
          <w:rFonts w:ascii="Garamond" w:hAnsi="Garamond" w:cstheme="minorHAnsi"/>
          <w:b/>
          <w:i w:val="0"/>
          <w:color w:val="auto"/>
          <w:szCs w:val="24"/>
        </w:rPr>
        <w:t xml:space="preserve"> DOCUMENTAZIONE ULTERIORE PER I SOGGETTI ASSOCIATI</w:t>
      </w:r>
      <w:bookmarkEnd w:id="124"/>
    </w:p>
    <w:p w:rsidR="00CB2711" w:rsidRPr="001907F5" w:rsidRDefault="006C0E44" w:rsidP="006D699B">
      <w:pPr>
        <w:spacing w:after="67" w:line="267" w:lineRule="auto"/>
        <w:ind w:left="0" w:right="35" w:firstLine="0"/>
        <w:rPr>
          <w:rFonts w:cstheme="minorHAnsi"/>
          <w:color w:val="auto"/>
          <w:szCs w:val="24"/>
        </w:rPr>
      </w:pPr>
      <w:r w:rsidRPr="001907F5">
        <w:rPr>
          <w:rFonts w:cstheme="minorHAnsi"/>
          <w:b/>
          <w:color w:val="auto"/>
          <w:szCs w:val="24"/>
        </w:rPr>
        <w:t>Per i consorzi stabili, consorzi di cooperative e di imprese artigiane</w:t>
      </w:r>
      <w:r w:rsidR="006D699B">
        <w:rPr>
          <w:rFonts w:cstheme="minorHAnsi"/>
          <w:b/>
          <w:color w:val="auto"/>
          <w:szCs w:val="24"/>
        </w:rPr>
        <w:t xml:space="preserve">: </w:t>
      </w:r>
      <w:r w:rsidRPr="001907F5">
        <w:rPr>
          <w:rFonts w:cs="Arial"/>
          <w:color w:val="auto"/>
          <w:szCs w:val="24"/>
        </w:rPr>
        <w:t>■</w:t>
      </w:r>
      <w:r w:rsidRPr="001907F5">
        <w:rPr>
          <w:rFonts w:cstheme="minorHAnsi"/>
          <w:color w:val="auto"/>
          <w:szCs w:val="24"/>
        </w:rPr>
        <w:t xml:space="preserve"> atto costitutivo e statuto del consorzio in copia autentica, con indicazione delle imprese consorziate, qualora gli stessi non siano rinvenibili mediante accesso alla banca dati della Camera di Commercio; </w:t>
      </w:r>
    </w:p>
    <w:p w:rsidR="00CB2711" w:rsidRPr="001907F5" w:rsidRDefault="006C0E44" w:rsidP="002530BD">
      <w:pPr>
        <w:spacing w:after="67" w:line="267" w:lineRule="auto"/>
        <w:ind w:left="0" w:right="35" w:firstLine="0"/>
        <w:rPr>
          <w:rFonts w:cstheme="minorHAnsi"/>
          <w:color w:val="auto"/>
          <w:szCs w:val="24"/>
        </w:rPr>
      </w:pPr>
      <w:r w:rsidRPr="001907F5">
        <w:rPr>
          <w:rFonts w:cstheme="minorHAnsi"/>
          <w:b/>
          <w:color w:val="auto"/>
          <w:szCs w:val="24"/>
        </w:rPr>
        <w:t>Per i raggruppamenti temporanei già costituiti</w:t>
      </w:r>
      <w:r w:rsidR="006D699B">
        <w:rPr>
          <w:rFonts w:cstheme="minorHAnsi"/>
          <w:b/>
          <w:color w:val="auto"/>
          <w:szCs w:val="24"/>
        </w:rPr>
        <w:t>:</w:t>
      </w:r>
      <w:r w:rsidRPr="001907F5">
        <w:rPr>
          <w:rFonts w:cstheme="minorHAnsi"/>
          <w:b/>
          <w:color w:val="auto"/>
          <w:szCs w:val="24"/>
        </w:rPr>
        <w:t xml:space="preserve"> </w:t>
      </w:r>
    </w:p>
    <w:p w:rsidR="00CB2711" w:rsidRPr="001907F5" w:rsidRDefault="006C0E44" w:rsidP="002530BD">
      <w:pPr>
        <w:ind w:left="0" w:right="35" w:firstLine="0"/>
        <w:rPr>
          <w:rFonts w:cstheme="minorHAnsi"/>
          <w:color w:val="auto"/>
          <w:szCs w:val="24"/>
        </w:rPr>
      </w:pPr>
      <w:r w:rsidRPr="001907F5">
        <w:rPr>
          <w:rFonts w:cs="Arial"/>
          <w:color w:val="auto"/>
          <w:szCs w:val="24"/>
        </w:rPr>
        <w:t>■</w:t>
      </w:r>
      <w:r w:rsidRPr="001907F5">
        <w:rPr>
          <w:rFonts w:cstheme="minorHAnsi"/>
          <w:color w:val="auto"/>
          <w:szCs w:val="24"/>
        </w:rPr>
        <w:t xml:space="preserve"> mandato collettivo irrevocabile con rappresentanza conferito alla mandataria per atto pubblico o scrittura privata autenticata, con indicazione del soggetto designato quale mandatario, nella forma prescritta, prima della data di presentazione dell’offerta.</w:t>
      </w:r>
    </w:p>
    <w:p w:rsidR="00CB2711" w:rsidRPr="001907F5" w:rsidRDefault="006C0E44" w:rsidP="002530BD">
      <w:pPr>
        <w:ind w:left="0" w:right="35" w:firstLine="0"/>
        <w:rPr>
          <w:rFonts w:cstheme="minorHAnsi"/>
          <w:color w:val="auto"/>
          <w:szCs w:val="24"/>
        </w:rPr>
      </w:pPr>
      <w:r w:rsidRPr="001907F5">
        <w:rPr>
          <w:rFonts w:cs="Arial"/>
          <w:color w:val="auto"/>
          <w:szCs w:val="24"/>
        </w:rPr>
        <w:t>■</w:t>
      </w:r>
      <w:r w:rsidRPr="001907F5">
        <w:rPr>
          <w:rFonts w:cstheme="minorHAnsi"/>
          <w:color w:val="auto"/>
          <w:szCs w:val="24"/>
        </w:rPr>
        <w:t xml:space="preserve"> dichiarazione in cui si indica, ai sensi dell’art. 48, co 4 del Codice, le </w:t>
      </w:r>
      <w:r w:rsidR="0094450A" w:rsidRPr="001907F5">
        <w:rPr>
          <w:rFonts w:cstheme="minorHAnsi"/>
          <w:color w:val="auto"/>
          <w:szCs w:val="24"/>
        </w:rPr>
        <w:t>lavorazioni</w:t>
      </w:r>
      <w:r w:rsidRPr="001907F5">
        <w:rPr>
          <w:rFonts w:cstheme="minorHAnsi"/>
          <w:color w:val="auto"/>
          <w:szCs w:val="24"/>
        </w:rPr>
        <w:t xml:space="preserve"> che saranno eseguite dai singoli operatori economici riuniti o consorziati.</w:t>
      </w:r>
    </w:p>
    <w:p w:rsidR="00CB2711" w:rsidRPr="001907F5" w:rsidRDefault="006C0E44" w:rsidP="002530BD">
      <w:pPr>
        <w:spacing w:after="67" w:line="267" w:lineRule="auto"/>
        <w:ind w:left="0" w:right="35" w:firstLine="0"/>
        <w:rPr>
          <w:rFonts w:cstheme="minorHAnsi"/>
          <w:color w:val="auto"/>
          <w:szCs w:val="24"/>
        </w:rPr>
      </w:pPr>
      <w:r w:rsidRPr="001907F5">
        <w:rPr>
          <w:rFonts w:cstheme="minorHAnsi"/>
          <w:b/>
          <w:color w:val="auto"/>
          <w:szCs w:val="24"/>
        </w:rPr>
        <w:t xml:space="preserve">Per i consorzi ordinari o GEIE già costituiti </w:t>
      </w:r>
    </w:p>
    <w:p w:rsidR="00CB2711" w:rsidRPr="001907F5" w:rsidRDefault="006C0E44" w:rsidP="002530BD">
      <w:pPr>
        <w:ind w:left="0" w:right="35" w:firstLine="0"/>
        <w:rPr>
          <w:rFonts w:cstheme="minorHAnsi"/>
          <w:color w:val="auto"/>
          <w:szCs w:val="24"/>
        </w:rPr>
      </w:pPr>
      <w:r w:rsidRPr="001907F5">
        <w:rPr>
          <w:rFonts w:cs="Arial"/>
          <w:color w:val="auto"/>
          <w:szCs w:val="24"/>
        </w:rPr>
        <w:t>■</w:t>
      </w:r>
      <w:r w:rsidRPr="001907F5">
        <w:rPr>
          <w:rFonts w:cstheme="minorHAnsi"/>
          <w:color w:val="auto"/>
          <w:szCs w:val="24"/>
        </w:rPr>
        <w:t xml:space="preserve"> atto costitutivo e statuto del consorzio o GEIE in copia autentica, con indicazione del soggetto designato quale capogruppo.</w:t>
      </w:r>
    </w:p>
    <w:p w:rsidR="00CB2711" w:rsidRPr="001907F5" w:rsidRDefault="006C0E44" w:rsidP="002530BD">
      <w:pPr>
        <w:ind w:left="0" w:right="35" w:firstLine="0"/>
        <w:rPr>
          <w:rFonts w:cstheme="minorHAnsi"/>
          <w:color w:val="auto"/>
          <w:szCs w:val="24"/>
        </w:rPr>
      </w:pPr>
      <w:r w:rsidRPr="001907F5">
        <w:rPr>
          <w:rFonts w:cs="Arial"/>
          <w:color w:val="auto"/>
          <w:szCs w:val="24"/>
        </w:rPr>
        <w:t>■</w:t>
      </w:r>
      <w:r w:rsidRPr="001907F5">
        <w:rPr>
          <w:rFonts w:cstheme="minorHAnsi"/>
          <w:color w:val="auto"/>
          <w:szCs w:val="24"/>
        </w:rPr>
        <w:t xml:space="preserve"> dichiarazione in cui si indica, ai sensi dell’art. 48, co 4 del Codice, le </w:t>
      </w:r>
      <w:r w:rsidR="0094450A" w:rsidRPr="001907F5">
        <w:rPr>
          <w:rFonts w:cstheme="minorHAnsi"/>
          <w:color w:val="auto"/>
          <w:szCs w:val="24"/>
        </w:rPr>
        <w:t xml:space="preserve">lavorazioni </w:t>
      </w:r>
      <w:r w:rsidRPr="001907F5">
        <w:rPr>
          <w:rFonts w:cstheme="minorHAnsi"/>
          <w:color w:val="auto"/>
          <w:szCs w:val="24"/>
        </w:rPr>
        <w:t>che saranno eseguite dai singoli operatori economici riuniti o consorziati.</w:t>
      </w:r>
    </w:p>
    <w:p w:rsidR="00CB2711" w:rsidRPr="001907F5" w:rsidRDefault="006C0E44" w:rsidP="002530BD">
      <w:pPr>
        <w:spacing w:after="67" w:line="327" w:lineRule="auto"/>
        <w:ind w:left="0" w:right="35" w:firstLine="0"/>
        <w:rPr>
          <w:rFonts w:cstheme="minorHAnsi"/>
          <w:color w:val="auto"/>
          <w:szCs w:val="24"/>
        </w:rPr>
      </w:pPr>
      <w:r w:rsidRPr="001907F5">
        <w:rPr>
          <w:rFonts w:cstheme="minorHAnsi"/>
          <w:b/>
          <w:color w:val="auto"/>
          <w:szCs w:val="24"/>
        </w:rPr>
        <w:t xml:space="preserve">Per i raggruppamenti temporanei o consorzi ordinari o GEIE non ancora costituiti </w:t>
      </w:r>
      <w:r w:rsidRPr="001907F5">
        <w:rPr>
          <w:rFonts w:cs="Arial"/>
          <w:color w:val="auto"/>
          <w:szCs w:val="24"/>
        </w:rPr>
        <w:t>■</w:t>
      </w:r>
      <w:r w:rsidRPr="001907F5">
        <w:rPr>
          <w:rFonts w:cstheme="minorHAnsi"/>
          <w:color w:val="auto"/>
          <w:szCs w:val="24"/>
        </w:rPr>
        <w:t xml:space="preserve"> dichiarazione resa da ciascun operatore economico attestante: </w:t>
      </w:r>
    </w:p>
    <w:p w:rsidR="00CB2711" w:rsidRPr="001907F5" w:rsidRDefault="006C0E44" w:rsidP="006D699B">
      <w:pPr>
        <w:numPr>
          <w:ilvl w:val="0"/>
          <w:numId w:val="15"/>
        </w:numPr>
        <w:ind w:left="426" w:right="35" w:hanging="426"/>
        <w:rPr>
          <w:rFonts w:cstheme="minorHAnsi"/>
          <w:color w:val="auto"/>
          <w:szCs w:val="24"/>
        </w:rPr>
      </w:pPr>
      <w:r w:rsidRPr="001907F5">
        <w:rPr>
          <w:rFonts w:cstheme="minorHAnsi"/>
          <w:color w:val="auto"/>
          <w:szCs w:val="24"/>
        </w:rPr>
        <w:t xml:space="preserve">l’operatore economico al quale, in caso di aggiudicazione, sarà conferito mandato speciale con rappresentanza o funzioni di capogruppo; </w:t>
      </w:r>
    </w:p>
    <w:p w:rsidR="00CB2711" w:rsidRPr="001907F5" w:rsidRDefault="006C0E44" w:rsidP="006D699B">
      <w:pPr>
        <w:numPr>
          <w:ilvl w:val="0"/>
          <w:numId w:val="15"/>
        </w:numPr>
        <w:ind w:left="426" w:right="35" w:hanging="426"/>
        <w:rPr>
          <w:rFonts w:cstheme="minorHAnsi"/>
          <w:color w:val="auto"/>
          <w:szCs w:val="24"/>
        </w:rPr>
      </w:pPr>
      <w:r w:rsidRPr="001907F5">
        <w:rPr>
          <w:rFonts w:cstheme="minorHAnsi"/>
          <w:color w:val="auto"/>
          <w:szCs w:val="24"/>
        </w:rPr>
        <w:t xml:space="preserve">l’impegno, in caso di aggiudicazione, ad uniformarsi alla disciplina vigente con riguardo ai raggruppamenti temporanei o consorzi o GEIE ai sensi dell’art. 48 co. 8 del Codice conferendo mandato collettivo speciale con rappresentanza all’impresa qualificata come mandataria che stipulerà il contratto in nome e per conto delle mandanti/consorziate; </w:t>
      </w:r>
    </w:p>
    <w:p w:rsidR="00CB2711" w:rsidRPr="001907F5" w:rsidRDefault="006C0E44" w:rsidP="006D699B">
      <w:pPr>
        <w:numPr>
          <w:ilvl w:val="0"/>
          <w:numId w:val="15"/>
        </w:numPr>
        <w:ind w:left="426" w:right="35" w:hanging="426"/>
        <w:rPr>
          <w:rFonts w:cstheme="minorHAnsi"/>
          <w:color w:val="auto"/>
          <w:szCs w:val="24"/>
        </w:rPr>
      </w:pPr>
      <w:r w:rsidRPr="001907F5">
        <w:rPr>
          <w:rFonts w:cstheme="minorHAnsi"/>
          <w:color w:val="auto"/>
          <w:szCs w:val="24"/>
        </w:rPr>
        <w:lastRenderedPageBreak/>
        <w:t xml:space="preserve">dichiarazione in cui si indica, ai sensi dell’art. 48, co 4 del Codice, le </w:t>
      </w:r>
      <w:r w:rsidR="00DB15F1" w:rsidRPr="001907F5">
        <w:rPr>
          <w:rFonts w:cstheme="minorHAnsi"/>
          <w:color w:val="auto"/>
          <w:szCs w:val="24"/>
        </w:rPr>
        <w:t xml:space="preserve">lavorazioni </w:t>
      </w:r>
      <w:r w:rsidRPr="001907F5">
        <w:rPr>
          <w:rFonts w:cstheme="minorHAnsi"/>
          <w:color w:val="auto"/>
          <w:szCs w:val="24"/>
        </w:rPr>
        <w:t xml:space="preserve">che saranno eseguite dai singoli operatori economici riuniti o consorziati; </w:t>
      </w:r>
    </w:p>
    <w:p w:rsidR="003353BA" w:rsidRPr="001907F5" w:rsidRDefault="003353BA" w:rsidP="002530BD">
      <w:pPr>
        <w:pStyle w:val="Titolo1"/>
        <w:spacing w:after="284"/>
        <w:ind w:left="0" w:right="35"/>
        <w:rPr>
          <w:rFonts w:cstheme="minorHAnsi"/>
          <w:color w:val="auto"/>
          <w:szCs w:val="24"/>
        </w:rPr>
      </w:pPr>
      <w:bookmarkStart w:id="125" w:name="_Toc64981732"/>
      <w:bookmarkStart w:id="126" w:name="_Toc77456186"/>
      <w:r w:rsidRPr="001907F5">
        <w:rPr>
          <w:rFonts w:cstheme="minorHAnsi"/>
          <w:color w:val="auto"/>
          <w:szCs w:val="24"/>
        </w:rPr>
        <w:t>CONTENUTO E DEPOSITO DELL’OFFERTA TECNICA</w:t>
      </w:r>
      <w:bookmarkEnd w:id="125"/>
      <w:bookmarkEnd w:id="126"/>
    </w:p>
    <w:p w:rsidR="00FC259F" w:rsidRPr="00F309F4" w:rsidRDefault="00FC259F" w:rsidP="00FC259F">
      <w:bookmarkStart w:id="127" w:name="_Hlk36033913"/>
      <w:bookmarkStart w:id="128" w:name="_Hlk57979017"/>
      <w:r w:rsidRPr="00F309F4">
        <w:rPr>
          <w:rFonts w:cs="Calibri"/>
        </w:rPr>
        <w:t xml:space="preserve">Entro il termine previsto dal TIMING DI GARA, le Imprese dovranno depositare sul sistema (upload), collegandosi alla propria area riservata, in riferimento alla procedura di gara in oggetto, nell’apposito spazio </w:t>
      </w:r>
      <w:r w:rsidRPr="00F309F4">
        <w:rPr>
          <w:rFonts w:cs="Calibri"/>
          <w:b/>
          <w:bCs/>
          <w:i/>
          <w:iCs/>
        </w:rPr>
        <w:t>“</w:t>
      </w:r>
      <w:r w:rsidRPr="00F309F4">
        <w:rPr>
          <w:rFonts w:cs="Calibri"/>
          <w:b/>
          <w:i/>
        </w:rPr>
        <w:t>Busta B – Offerta Tecnica”</w:t>
      </w:r>
      <w:r w:rsidRPr="00F309F4">
        <w:rPr>
          <w:rFonts w:cs="Calibri"/>
        </w:rPr>
        <w:t xml:space="preserve">, la documentazione tecnica prevista, redatta in lingua italiana, </w:t>
      </w:r>
      <w:r w:rsidRPr="00F309F4">
        <w:t xml:space="preserve">seguendo le istruzioni che compariranno a video, l’Allegato NT “NORME TECNICHE DI FUNZIONAMENTO DEL SISTEMA DI E-PROCUREMENT” presenti all’indirizzo </w:t>
      </w:r>
      <w:hyperlink r:id="rId20" w:history="1">
        <w:r w:rsidRPr="00F309F4">
          <w:rPr>
            <w:rStyle w:val="Collegamentoipertestuale"/>
          </w:rPr>
          <w:t>https://piattaforma.asmecomm.it/norme_tecniche.php</w:t>
        </w:r>
      </w:hyperlink>
      <w:r w:rsidRPr="00F309F4">
        <w:t xml:space="preserve"> e l’Allegato OE “Manuale di Partecipazione operatore economico”.</w:t>
      </w:r>
    </w:p>
    <w:p w:rsidR="00FC259F" w:rsidRPr="00F309F4" w:rsidRDefault="00FC259F" w:rsidP="00FC259F">
      <w:pPr>
        <w:spacing w:line="276" w:lineRule="auto"/>
        <w:ind w:right="-1"/>
        <w:rPr>
          <w:rFonts w:cs="Calibri"/>
        </w:rPr>
      </w:pPr>
      <w:r w:rsidRPr="00F309F4">
        <w:rPr>
          <w:rFonts w:cs="Calibri"/>
        </w:rPr>
        <w:t xml:space="preserve">L’upload di tale documentazione dovrà essere eseguito avvalendosi dell’apposita voce giustificativa “Offerta Tecnica” predisposta, </w:t>
      </w:r>
      <w:r w:rsidRPr="00F309F4">
        <w:rPr>
          <w:rFonts w:cs="Calibri"/>
          <w:u w:val="single"/>
        </w:rPr>
        <w:t>per ogni lotto</w:t>
      </w:r>
      <w:r w:rsidRPr="00F309F4">
        <w:rPr>
          <w:rFonts w:cs="Calibri"/>
        </w:rPr>
        <w:t>.</w:t>
      </w:r>
    </w:p>
    <w:p w:rsidR="00FC259F" w:rsidRPr="00F309F4" w:rsidRDefault="00FC259F" w:rsidP="00FC259F">
      <w:pPr>
        <w:widowControl w:val="0"/>
        <w:shd w:val="clear" w:color="auto" w:fill="FFFFFF"/>
        <w:spacing w:line="276" w:lineRule="auto"/>
        <w:rPr>
          <w:rFonts w:cs="Calibri"/>
        </w:rPr>
      </w:pPr>
      <w:r w:rsidRPr="00F309F4">
        <w:rPr>
          <w:rFonts w:cs="Calibri"/>
        </w:rPr>
        <w:t>In caso di partecipazione in Raggruppamento Temporaneo di Imprese e/o Consorzio:</w:t>
      </w:r>
    </w:p>
    <w:p w:rsidR="00FC259F" w:rsidRPr="00F309F4" w:rsidRDefault="00FC259F" w:rsidP="00FC259F">
      <w:pPr>
        <w:widowControl w:val="0"/>
        <w:shd w:val="clear" w:color="auto" w:fill="FFFFFF"/>
        <w:spacing w:line="276" w:lineRule="auto"/>
        <w:rPr>
          <w:rFonts w:cs="Calibri"/>
        </w:rPr>
      </w:pPr>
      <w:r w:rsidRPr="00F309F4">
        <w:rPr>
          <w:rFonts w:cs="Calibri"/>
          <w:b/>
        </w:rPr>
        <w:t>- costituendo:</w:t>
      </w:r>
      <w:r w:rsidRPr="00F309F4">
        <w:rPr>
          <w:rFonts w:cs="Calibri"/>
        </w:rPr>
        <w:t xml:space="preserve"> i file e la cartella compressa contenenti l’offerta tecnica dovranno essere sottoscritte, con apposizione della firma digitale, sia dal legale rappresentante/procuratore della/e mandante/i sia dal legale rappresentante/procuratore della mandataria, il quale provvederà anche a caricarla a sistema.</w:t>
      </w:r>
    </w:p>
    <w:p w:rsidR="00FC259F" w:rsidRPr="00F309F4" w:rsidRDefault="00FC259F" w:rsidP="00FC259F">
      <w:pPr>
        <w:widowControl w:val="0"/>
        <w:shd w:val="clear" w:color="auto" w:fill="FFFFFF"/>
        <w:spacing w:line="276" w:lineRule="auto"/>
        <w:rPr>
          <w:rFonts w:cs="Calibri"/>
        </w:rPr>
      </w:pPr>
      <w:r w:rsidRPr="00F309F4">
        <w:rPr>
          <w:rFonts w:cs="Calibri"/>
          <w:b/>
        </w:rPr>
        <w:t>- costituito:</w:t>
      </w:r>
      <w:r w:rsidRPr="00F309F4">
        <w:rPr>
          <w:rFonts w:cs="Calibri"/>
        </w:rPr>
        <w:t xml:space="preserve"> i file e la cartella compressa contenenti l’offerta tecnica dovranno essere sottoscritte, con apposizione della firma digitale, dal solo legale rappresentante/procuratore dell’impresa mandataria, il quale provvederà anche a caricarla a sistema.</w:t>
      </w:r>
    </w:p>
    <w:p w:rsidR="00FC259F" w:rsidRPr="00F309F4" w:rsidRDefault="00FC259F" w:rsidP="00FC259F">
      <w:pPr>
        <w:widowControl w:val="0"/>
        <w:shd w:val="clear" w:color="auto" w:fill="FFFFFF"/>
        <w:spacing w:line="276" w:lineRule="auto"/>
        <w:rPr>
          <w:rFonts w:cs="Calibri"/>
          <w:b/>
        </w:rPr>
      </w:pPr>
    </w:p>
    <w:p w:rsidR="00FC259F" w:rsidRPr="00F309F4" w:rsidRDefault="00FC259F" w:rsidP="00FC259F">
      <w:pPr>
        <w:pStyle w:val="Corpodeltesto31"/>
        <w:spacing w:line="276" w:lineRule="auto"/>
        <w:rPr>
          <w:rFonts w:ascii="Garamond" w:hAnsi="Garamond" w:cs="Calibri"/>
          <w:b/>
          <w:szCs w:val="24"/>
          <w:u w:val="single"/>
          <w:lang w:eastAsia="it-IT"/>
        </w:rPr>
      </w:pPr>
      <w:r w:rsidRPr="00F309F4">
        <w:rPr>
          <w:rFonts w:ascii="Garamond" w:hAnsi="Garamond" w:cs="Calibri"/>
          <w:b/>
          <w:szCs w:val="24"/>
          <w:u w:val="single"/>
          <w:lang w:eastAsia="it-IT"/>
        </w:rPr>
        <w:t xml:space="preserve">N.B.: Non saranno prese in considerazione offerte presentate senza documentazione tecnica. </w:t>
      </w:r>
    </w:p>
    <w:p w:rsidR="00FC259F" w:rsidRPr="00F309F4" w:rsidRDefault="00FC259F" w:rsidP="00FC259F">
      <w:pPr>
        <w:spacing w:line="276" w:lineRule="auto"/>
        <w:rPr>
          <w:rFonts w:cs="Calibri"/>
          <w:b/>
          <w:u w:val="single"/>
        </w:rPr>
      </w:pPr>
      <w:r w:rsidRPr="00F309F4">
        <w:rPr>
          <w:rFonts w:cs="Calibri"/>
          <w:b/>
          <w:u w:val="single"/>
        </w:rPr>
        <w:t>A pena di esclusione dalla presente gara, la documentazione tecnica deve essere priva di qualsiasi indicazione diretta o indiretta di carattere economico relativa all’offerta presentata</w:t>
      </w:r>
      <w:bookmarkEnd w:id="127"/>
      <w:r w:rsidRPr="00F309F4">
        <w:rPr>
          <w:rFonts w:cs="Calibri"/>
          <w:b/>
          <w:u w:val="single"/>
        </w:rPr>
        <w:t>.</w:t>
      </w:r>
    </w:p>
    <w:p w:rsidR="00FC259F" w:rsidRDefault="00FC259F" w:rsidP="00FC259F">
      <w:pPr>
        <w:spacing w:before="60" w:after="60"/>
        <w:ind w:left="426" w:hanging="426"/>
        <w:rPr>
          <w:rFonts w:cs="Calibri"/>
          <w:szCs w:val="24"/>
          <w:highlight w:val="red"/>
        </w:rPr>
      </w:pPr>
    </w:p>
    <w:bookmarkEnd w:id="128"/>
    <w:p w:rsidR="00F309F4" w:rsidRPr="00F309F4" w:rsidRDefault="00F309F4" w:rsidP="00F309F4">
      <w:pPr>
        <w:spacing w:after="108"/>
        <w:ind w:left="17" w:right="41"/>
        <w:rPr>
          <w:color w:val="auto"/>
          <w:szCs w:val="24"/>
        </w:rPr>
      </w:pPr>
      <w:r w:rsidRPr="00F309F4">
        <w:rPr>
          <w:color w:val="auto"/>
          <w:szCs w:val="24"/>
        </w:rPr>
        <w:t xml:space="preserve">► La busta telematica “Offerta tecnica” contiene i seguenti documenti: </w:t>
      </w:r>
    </w:p>
    <w:p w:rsidR="00A50D20" w:rsidRDefault="00A50D20" w:rsidP="00645A3B">
      <w:pPr>
        <w:numPr>
          <w:ilvl w:val="0"/>
          <w:numId w:val="19"/>
        </w:numPr>
        <w:spacing w:after="103"/>
        <w:ind w:left="567" w:right="41"/>
        <w:contextualSpacing/>
        <w:rPr>
          <w:color w:val="auto"/>
          <w:szCs w:val="24"/>
        </w:rPr>
      </w:pPr>
      <w:r>
        <w:rPr>
          <w:b/>
          <w:color w:val="auto"/>
          <w:szCs w:val="24"/>
        </w:rPr>
        <w:t xml:space="preserve">FASCICOLO DI OFFERTA </w:t>
      </w:r>
      <w:r>
        <w:rPr>
          <w:color w:val="auto"/>
          <w:szCs w:val="24"/>
        </w:rPr>
        <w:t xml:space="preserve">– Costituito da una </w:t>
      </w:r>
      <w:r w:rsidRPr="00F309F4">
        <w:rPr>
          <w:color w:val="auto"/>
          <w:szCs w:val="24"/>
        </w:rPr>
        <w:t>Relazione tecnica esplicativa delle migliorie offerte</w:t>
      </w:r>
      <w:r>
        <w:rPr>
          <w:color w:val="auto"/>
          <w:szCs w:val="24"/>
        </w:rPr>
        <w:t>, articolata in capitoli relativi ai singoli Criteri di Valutazione di cui al successivo 18.1, oltre ad eventuali elaborati grafici.</w:t>
      </w:r>
    </w:p>
    <w:p w:rsidR="00276744" w:rsidRDefault="00A50D20" w:rsidP="00A50D20">
      <w:pPr>
        <w:spacing w:after="103"/>
        <w:ind w:left="567" w:right="41" w:firstLine="0"/>
        <w:rPr>
          <w:color w:val="auto"/>
          <w:szCs w:val="24"/>
        </w:rPr>
      </w:pPr>
      <w:r>
        <w:rPr>
          <w:color w:val="auto"/>
          <w:szCs w:val="24"/>
        </w:rPr>
        <w:t xml:space="preserve">Il </w:t>
      </w:r>
      <w:r w:rsidR="00276744">
        <w:rPr>
          <w:color w:val="auto"/>
          <w:szCs w:val="24"/>
        </w:rPr>
        <w:t>fascicolo</w:t>
      </w:r>
      <w:r w:rsidRPr="00F309F4">
        <w:rPr>
          <w:color w:val="auto"/>
          <w:szCs w:val="24"/>
        </w:rPr>
        <w:t xml:space="preserve">, da redigere in lingua italiana, </w:t>
      </w:r>
      <w:r w:rsidR="00276744">
        <w:rPr>
          <w:color w:val="auto"/>
          <w:szCs w:val="24"/>
        </w:rPr>
        <w:t xml:space="preserve">sarà costituito da </w:t>
      </w:r>
      <w:r w:rsidR="00276744" w:rsidRPr="00F309F4">
        <w:rPr>
          <w:color w:val="auto"/>
          <w:szCs w:val="24"/>
        </w:rPr>
        <w:t xml:space="preserve">un totale di cartelle non superiore alle n. </w:t>
      </w:r>
      <w:r w:rsidR="0007683E">
        <w:rPr>
          <w:color w:val="auto"/>
          <w:szCs w:val="24"/>
        </w:rPr>
        <w:t>30</w:t>
      </w:r>
      <w:r w:rsidR="00276744">
        <w:rPr>
          <w:color w:val="auto"/>
          <w:szCs w:val="24"/>
        </w:rPr>
        <w:t xml:space="preserve"> </w:t>
      </w:r>
      <w:r w:rsidR="00276744" w:rsidRPr="00276744">
        <w:rPr>
          <w:color w:val="auto"/>
          <w:szCs w:val="24"/>
        </w:rPr>
        <w:t>con non più di 40 (quaranta) righe per pagina e con scrittura in corpo n</w:t>
      </w:r>
      <w:r w:rsidR="00276744">
        <w:rPr>
          <w:color w:val="auto"/>
          <w:szCs w:val="24"/>
        </w:rPr>
        <w:t xml:space="preserve">on inferiore a 10 (dieci) punti; </w:t>
      </w:r>
      <w:r w:rsidR="00276744" w:rsidRPr="00276744">
        <w:rPr>
          <w:color w:val="auto"/>
          <w:szCs w:val="24"/>
        </w:rPr>
        <w:t>non sono computati gli indici e i sommari, le copertine e le eventuali certificazioni di organismi indipendenti allegate</w:t>
      </w:r>
    </w:p>
    <w:p w:rsidR="0015585F" w:rsidRDefault="00276744" w:rsidP="0015585F">
      <w:pPr>
        <w:spacing w:after="103"/>
        <w:ind w:left="567" w:right="41" w:firstLine="0"/>
        <w:rPr>
          <w:color w:val="auto"/>
          <w:szCs w:val="24"/>
        </w:rPr>
      </w:pPr>
      <w:r w:rsidRPr="00367250">
        <w:rPr>
          <w:color w:val="auto"/>
          <w:szCs w:val="24"/>
        </w:rPr>
        <w:t>E</w:t>
      </w:r>
      <w:r>
        <w:rPr>
          <w:color w:val="auto"/>
          <w:szCs w:val="24"/>
        </w:rPr>
        <w:t>ventuali e</w:t>
      </w:r>
      <w:r w:rsidRPr="00367250">
        <w:rPr>
          <w:color w:val="auto"/>
          <w:szCs w:val="24"/>
        </w:rPr>
        <w:t>laborati grafici esplicativi delle migliorie offerte</w:t>
      </w:r>
      <w:r>
        <w:rPr>
          <w:color w:val="auto"/>
          <w:szCs w:val="24"/>
        </w:rPr>
        <w:t xml:space="preserve"> potranno essere allegati alla relazione e dovranno essere direttamente riconducibili al criterio cui sono riferiti. Gli elaborati dovranno essere in </w:t>
      </w:r>
      <w:r w:rsidR="0015585F" w:rsidRPr="0015585F">
        <w:rPr>
          <w:color w:val="auto"/>
          <w:szCs w:val="24"/>
        </w:rPr>
        <w:t xml:space="preserve">formato non inferiore ad A4 e non superiore ad A3, </w:t>
      </w:r>
      <w:r w:rsidR="0015585F">
        <w:rPr>
          <w:color w:val="auto"/>
          <w:szCs w:val="24"/>
        </w:rPr>
        <w:t>dove un A3 è contato per n. 2 cartelle A4,</w:t>
      </w:r>
      <w:r w:rsidR="0015585F" w:rsidRPr="0015585F">
        <w:rPr>
          <w:color w:val="auto"/>
          <w:szCs w:val="24"/>
        </w:rPr>
        <w:t xml:space="preserve"> con rappresentazioni in scala o fuori scala elaborate con qualunque tecnica grafica (disegni, schizzi, rendering, fotografie ecc.)</w:t>
      </w:r>
    </w:p>
    <w:p w:rsidR="00276744" w:rsidRDefault="00276744" w:rsidP="00276744">
      <w:pPr>
        <w:spacing w:after="103"/>
        <w:ind w:left="567" w:right="41" w:firstLine="0"/>
        <w:rPr>
          <w:color w:val="auto"/>
          <w:szCs w:val="24"/>
        </w:rPr>
      </w:pPr>
      <w:r>
        <w:rPr>
          <w:color w:val="auto"/>
          <w:szCs w:val="24"/>
        </w:rPr>
        <w:t>Il numero massimo totale delle cartelle è fisso ed eventuali fogli o cartelle eccedenti tale numero non verr</w:t>
      </w:r>
      <w:r w:rsidR="0015585F">
        <w:rPr>
          <w:color w:val="auto"/>
          <w:szCs w:val="24"/>
        </w:rPr>
        <w:t>anno</w:t>
      </w:r>
      <w:r>
        <w:rPr>
          <w:color w:val="auto"/>
          <w:szCs w:val="24"/>
        </w:rPr>
        <w:t xml:space="preserve"> pres</w:t>
      </w:r>
      <w:r w:rsidR="0015585F">
        <w:rPr>
          <w:color w:val="auto"/>
          <w:szCs w:val="24"/>
        </w:rPr>
        <w:t>i</w:t>
      </w:r>
      <w:r>
        <w:rPr>
          <w:color w:val="auto"/>
          <w:szCs w:val="24"/>
        </w:rPr>
        <w:t xml:space="preserve"> in considerazione dalla Commissione di Gara, pur non comportando l’esclusione del Concorrente.</w:t>
      </w:r>
    </w:p>
    <w:p w:rsidR="0015585F" w:rsidRPr="00F309F4" w:rsidRDefault="0015585F" w:rsidP="00645A3B">
      <w:pPr>
        <w:numPr>
          <w:ilvl w:val="0"/>
          <w:numId w:val="19"/>
        </w:numPr>
        <w:spacing w:after="103"/>
        <w:ind w:left="567" w:right="41"/>
        <w:contextualSpacing/>
        <w:rPr>
          <w:rFonts w:cs="Calibri"/>
          <w:bCs/>
        </w:rPr>
      </w:pPr>
      <w:r w:rsidRPr="0015585F">
        <w:rPr>
          <w:b/>
          <w:color w:val="auto"/>
          <w:szCs w:val="24"/>
        </w:rPr>
        <w:t>COMPUTO</w:t>
      </w:r>
      <w:r w:rsidRPr="00F309F4">
        <w:rPr>
          <w:rFonts w:cs="Calibri"/>
          <w:b/>
          <w:bCs/>
        </w:rPr>
        <w:t xml:space="preserve"> METRICO, NON ESTIMATIVO</w:t>
      </w:r>
      <w:r w:rsidRPr="00F309F4">
        <w:rPr>
          <w:rFonts w:cs="Calibri"/>
          <w:bCs/>
        </w:rPr>
        <w:t xml:space="preserve">, riportante le quantità di cui al progetto esecutivo integrato dalle opere migliorative/integrative </w:t>
      </w:r>
      <w:r>
        <w:rPr>
          <w:rFonts w:cs="Calibri"/>
          <w:bCs/>
        </w:rPr>
        <w:t>che dovranno essere direttamente individuabili e riportate in una categoria dedicata</w:t>
      </w:r>
    </w:p>
    <w:p w:rsidR="0015585F" w:rsidRDefault="0015585F" w:rsidP="00645A3B">
      <w:pPr>
        <w:numPr>
          <w:ilvl w:val="0"/>
          <w:numId w:val="19"/>
        </w:numPr>
        <w:spacing w:after="103"/>
        <w:ind w:left="567" w:right="41"/>
        <w:contextualSpacing/>
        <w:rPr>
          <w:rFonts w:cs="Calibri"/>
          <w:bCs/>
        </w:rPr>
      </w:pPr>
      <w:r w:rsidRPr="0015585F">
        <w:rPr>
          <w:b/>
          <w:color w:val="auto"/>
          <w:szCs w:val="24"/>
        </w:rPr>
        <w:lastRenderedPageBreak/>
        <w:t>QUADRO RIEPILOGATIV</w:t>
      </w:r>
      <w:r>
        <w:rPr>
          <w:b/>
          <w:color w:val="auto"/>
          <w:szCs w:val="24"/>
        </w:rPr>
        <w:t>O DELLE MIGLIORIE</w:t>
      </w:r>
      <w:r w:rsidRPr="0015585F">
        <w:rPr>
          <w:rFonts w:cs="Calibri"/>
          <w:bCs/>
        </w:rPr>
        <w:t xml:space="preserve"> riportante </w:t>
      </w:r>
      <w:r>
        <w:rPr>
          <w:rFonts w:cs="Calibri"/>
          <w:bCs/>
        </w:rPr>
        <w:t xml:space="preserve">l’elenco </w:t>
      </w:r>
      <w:r w:rsidRPr="0015585F">
        <w:rPr>
          <w:rFonts w:cs="Calibri"/>
          <w:bCs/>
        </w:rPr>
        <w:t>delle migliorie offerte suddiv</w:t>
      </w:r>
      <w:r>
        <w:rPr>
          <w:rFonts w:cs="Calibri"/>
          <w:bCs/>
        </w:rPr>
        <w:t>iso per elementi e sub elementi.</w:t>
      </w:r>
    </w:p>
    <w:p w:rsidR="0015585F" w:rsidRPr="0015585F" w:rsidRDefault="0015585F" w:rsidP="0015585F">
      <w:pPr>
        <w:spacing w:after="103"/>
        <w:ind w:left="567" w:right="41" w:firstLine="0"/>
        <w:contextualSpacing/>
        <w:rPr>
          <w:color w:val="auto"/>
          <w:szCs w:val="24"/>
        </w:rPr>
      </w:pPr>
      <w:r>
        <w:rPr>
          <w:color w:val="auto"/>
          <w:szCs w:val="24"/>
        </w:rPr>
        <w:t>L’Elaborato</w:t>
      </w:r>
      <w:r w:rsidRPr="0015585F">
        <w:rPr>
          <w:color w:val="auto"/>
          <w:szCs w:val="24"/>
        </w:rPr>
        <w:t xml:space="preserve">, da redigere in lingua italiana, sarà costituito da un totale di cartelle non superiore alle n. </w:t>
      </w:r>
      <w:r>
        <w:rPr>
          <w:color w:val="auto"/>
          <w:szCs w:val="24"/>
        </w:rPr>
        <w:t>3</w:t>
      </w:r>
      <w:r w:rsidRPr="0015585F">
        <w:rPr>
          <w:color w:val="auto"/>
          <w:szCs w:val="24"/>
        </w:rPr>
        <w:t xml:space="preserve"> </w:t>
      </w:r>
      <w:r>
        <w:rPr>
          <w:color w:val="auto"/>
          <w:szCs w:val="24"/>
        </w:rPr>
        <w:t xml:space="preserve">in </w:t>
      </w:r>
      <w:r w:rsidRPr="0015585F">
        <w:rPr>
          <w:color w:val="auto"/>
          <w:szCs w:val="24"/>
        </w:rPr>
        <w:t>formato non inferiore ad A4 e non superiore ad A3</w:t>
      </w:r>
      <w:r>
        <w:rPr>
          <w:color w:val="auto"/>
          <w:szCs w:val="24"/>
        </w:rPr>
        <w:t>.</w:t>
      </w:r>
      <w:r w:rsidRPr="0015585F">
        <w:rPr>
          <w:color w:val="auto"/>
          <w:szCs w:val="24"/>
        </w:rPr>
        <w:t xml:space="preserve"> </w:t>
      </w:r>
      <w:r>
        <w:rPr>
          <w:color w:val="auto"/>
          <w:szCs w:val="24"/>
        </w:rPr>
        <w:t>N</w:t>
      </w:r>
      <w:r w:rsidRPr="0015585F">
        <w:rPr>
          <w:color w:val="auto"/>
          <w:szCs w:val="24"/>
        </w:rPr>
        <w:t xml:space="preserve">on sono computati </w:t>
      </w:r>
      <w:r w:rsidRPr="00276744">
        <w:rPr>
          <w:color w:val="auto"/>
          <w:szCs w:val="24"/>
        </w:rPr>
        <w:t xml:space="preserve">le copertine </w:t>
      </w:r>
      <w:r>
        <w:rPr>
          <w:color w:val="auto"/>
          <w:szCs w:val="24"/>
        </w:rPr>
        <w:t xml:space="preserve">ed eventuali </w:t>
      </w:r>
      <w:r w:rsidRPr="0015585F">
        <w:rPr>
          <w:color w:val="auto"/>
          <w:szCs w:val="24"/>
        </w:rPr>
        <w:t>indici e sommari</w:t>
      </w:r>
      <w:r>
        <w:rPr>
          <w:color w:val="auto"/>
          <w:szCs w:val="24"/>
        </w:rPr>
        <w:t>.</w:t>
      </w:r>
    </w:p>
    <w:p w:rsidR="00F309F4" w:rsidRPr="00F309F4" w:rsidRDefault="00F309F4" w:rsidP="00645A3B">
      <w:pPr>
        <w:numPr>
          <w:ilvl w:val="0"/>
          <w:numId w:val="19"/>
        </w:numPr>
        <w:spacing w:after="103"/>
        <w:ind w:left="567" w:right="41"/>
        <w:contextualSpacing/>
        <w:rPr>
          <w:rFonts w:cs="Calibri"/>
          <w:bCs/>
        </w:rPr>
      </w:pPr>
      <w:r w:rsidRPr="0015585F">
        <w:rPr>
          <w:b/>
          <w:color w:val="auto"/>
          <w:szCs w:val="24"/>
        </w:rPr>
        <w:t>COMPUTO</w:t>
      </w:r>
      <w:r w:rsidRPr="00F309F4">
        <w:rPr>
          <w:rFonts w:cs="Calibri"/>
          <w:b/>
          <w:bCs/>
        </w:rPr>
        <w:t xml:space="preserve"> METRICO, NON ESTIMATIVO</w:t>
      </w:r>
      <w:r w:rsidRPr="00F309F4">
        <w:rPr>
          <w:rFonts w:cs="Calibri"/>
          <w:bCs/>
        </w:rPr>
        <w:t xml:space="preserve">, riportante le quantità di cui al progetto esecutivo integrato dalle opere migliorative/integrative </w:t>
      </w:r>
      <w:r w:rsidR="00276744">
        <w:rPr>
          <w:rFonts w:cs="Calibri"/>
          <w:bCs/>
        </w:rPr>
        <w:t xml:space="preserve">che dovranno essere direttamente individuabili e riportate in una </w:t>
      </w:r>
      <w:r w:rsidR="0015585F">
        <w:rPr>
          <w:rFonts w:cs="Calibri"/>
          <w:bCs/>
        </w:rPr>
        <w:t>categoria dedicata</w:t>
      </w:r>
    </w:p>
    <w:p w:rsidR="00F309F4" w:rsidRPr="00F309F4" w:rsidRDefault="00F309F4" w:rsidP="00F309F4">
      <w:pPr>
        <w:spacing w:after="103"/>
        <w:ind w:left="567" w:right="41" w:firstLine="0"/>
        <w:rPr>
          <w:rFonts w:cs="Calibri"/>
          <w:bCs/>
        </w:rPr>
      </w:pPr>
      <w:r w:rsidRPr="00F309F4">
        <w:rPr>
          <w:rFonts w:cs="Calibri"/>
          <w:bCs/>
        </w:rPr>
        <w:t xml:space="preserve">Nuove voci di elenco prezzi e relativo computo </w:t>
      </w:r>
      <w:r w:rsidRPr="00F309F4">
        <w:rPr>
          <w:rFonts w:cs="Calibri"/>
          <w:b/>
          <w:bCs/>
          <w:u w:val="single"/>
        </w:rPr>
        <w:t>non dovranno contenere l’indicazione del prezzo, a pena di esclusione dalla procedura, in relazione alle migliorie offerte</w:t>
      </w:r>
      <w:r w:rsidRPr="00F309F4">
        <w:rPr>
          <w:rFonts w:cs="Calibri"/>
          <w:bCs/>
        </w:rPr>
        <w:t>.</w:t>
      </w:r>
    </w:p>
    <w:p w:rsidR="00F309F4" w:rsidRPr="00F309F4" w:rsidRDefault="00F309F4" w:rsidP="00F309F4">
      <w:pPr>
        <w:widowControl w:val="0"/>
        <w:spacing w:line="276" w:lineRule="auto"/>
        <w:ind w:left="567" w:firstLine="0"/>
        <w:rPr>
          <w:rFonts w:cs="Calibri"/>
          <w:bCs/>
        </w:rPr>
      </w:pPr>
      <w:r w:rsidRPr="00F309F4">
        <w:rPr>
          <w:rFonts w:cs="Calibri"/>
          <w:bCs/>
        </w:rPr>
        <w:t>Le migliorie proposte non conformi a quanto riportato, e/o non funzionali al progetto, saranno ritenute ininfluenti in fase di valutazione da parte della Commissione. Tutte le lavorazioni aggiuntive non comportano alcun riconoscimento economico da parte dell’Amministrazione appaltante pur essendo impegnative per il concorrente.</w:t>
      </w:r>
    </w:p>
    <w:p w:rsidR="00F309F4" w:rsidRPr="00F309F4" w:rsidRDefault="00F309F4" w:rsidP="00F309F4">
      <w:pPr>
        <w:spacing w:after="77" w:line="259" w:lineRule="auto"/>
        <w:ind w:left="0" w:right="35" w:firstLine="0"/>
        <w:jc w:val="left"/>
        <w:rPr>
          <w:rFonts w:cstheme="minorHAnsi"/>
          <w:color w:val="auto"/>
          <w:szCs w:val="24"/>
        </w:rPr>
      </w:pPr>
    </w:p>
    <w:p w:rsidR="00F309F4" w:rsidRPr="00F309F4" w:rsidRDefault="00F309F4" w:rsidP="00F309F4">
      <w:pPr>
        <w:ind w:left="0" w:right="35" w:firstLine="0"/>
        <w:rPr>
          <w:rFonts w:cstheme="minorHAnsi"/>
          <w:color w:val="auto"/>
          <w:szCs w:val="24"/>
        </w:rPr>
      </w:pPr>
      <w:r w:rsidRPr="00F309F4">
        <w:rPr>
          <w:rFonts w:cs="Arial"/>
          <w:color w:val="auto"/>
          <w:szCs w:val="24"/>
        </w:rPr>
        <w:t>►</w:t>
      </w:r>
      <w:r w:rsidRPr="00F309F4">
        <w:rPr>
          <w:rFonts w:cstheme="minorHAnsi"/>
          <w:color w:val="auto"/>
          <w:szCs w:val="24"/>
        </w:rPr>
        <w:t>L’offerta tecnica deve essere sottoscritta, mediante timbro e firma olografa, da Tecnico abilitato, iscritto in un Albo Professionale, di fiducia dell’Operatore partecipante e dal Legale rappresentante del concorrente o da un suo procuratore mediante firma digitale</w:t>
      </w:r>
      <w:r w:rsidR="003031B0">
        <w:rPr>
          <w:rFonts w:cstheme="minorHAnsi"/>
          <w:color w:val="auto"/>
          <w:szCs w:val="24"/>
        </w:rPr>
        <w:t>.</w:t>
      </w:r>
    </w:p>
    <w:p w:rsidR="00F309F4" w:rsidRPr="00F309F4" w:rsidRDefault="00F309F4" w:rsidP="00F309F4">
      <w:pPr>
        <w:ind w:left="0" w:right="35" w:firstLine="0"/>
        <w:rPr>
          <w:rFonts w:cstheme="minorHAnsi"/>
          <w:color w:val="auto"/>
          <w:szCs w:val="24"/>
        </w:rPr>
      </w:pPr>
    </w:p>
    <w:p w:rsidR="004C7D8B" w:rsidRPr="00F309F4" w:rsidRDefault="00F309F4" w:rsidP="00F309F4">
      <w:pPr>
        <w:ind w:left="0" w:right="35" w:firstLine="0"/>
        <w:rPr>
          <w:rFonts w:cstheme="minorHAnsi"/>
          <w:color w:val="auto"/>
          <w:szCs w:val="24"/>
        </w:rPr>
      </w:pPr>
      <w:r w:rsidRPr="00F309F4">
        <w:rPr>
          <w:rFonts w:cs="Arial"/>
          <w:color w:val="auto"/>
          <w:szCs w:val="24"/>
        </w:rPr>
        <w:t>►</w:t>
      </w:r>
      <w:r w:rsidRPr="00F309F4">
        <w:rPr>
          <w:rFonts w:cstheme="minorHAnsi"/>
          <w:color w:val="auto"/>
          <w:szCs w:val="24"/>
        </w:rPr>
        <w:t xml:space="preserve">Nel caso di concorrenti associati, l’offerta dovrà essere sottoscritta con le modalità indicate per la sottoscrizione della domanda </w:t>
      </w:r>
      <w:r w:rsidR="003031B0">
        <w:rPr>
          <w:rFonts w:cstheme="minorHAnsi"/>
          <w:color w:val="auto"/>
          <w:szCs w:val="24"/>
        </w:rPr>
        <w:t>di partecipazione.</w:t>
      </w:r>
      <w:r w:rsidRPr="00F309F4">
        <w:rPr>
          <w:rFonts w:cstheme="minorHAnsi"/>
          <w:color w:val="auto"/>
          <w:szCs w:val="24"/>
        </w:rPr>
        <w:t xml:space="preserve"> </w:t>
      </w:r>
    </w:p>
    <w:p w:rsidR="00D24449" w:rsidRPr="001907F5" w:rsidRDefault="00D24449" w:rsidP="00FC259F">
      <w:pPr>
        <w:spacing w:after="108"/>
        <w:ind w:left="17" w:right="41"/>
        <w:rPr>
          <w:rFonts w:cstheme="minorHAnsi"/>
          <w:color w:val="auto"/>
          <w:szCs w:val="24"/>
        </w:rPr>
      </w:pPr>
    </w:p>
    <w:p w:rsidR="00094AD3" w:rsidRPr="001907F5" w:rsidRDefault="006C0E44" w:rsidP="002530BD">
      <w:pPr>
        <w:pStyle w:val="Titolo1"/>
        <w:spacing w:after="0"/>
        <w:ind w:left="0" w:right="35"/>
        <w:rPr>
          <w:rFonts w:cstheme="minorHAnsi"/>
          <w:color w:val="auto"/>
          <w:szCs w:val="24"/>
        </w:rPr>
      </w:pPr>
      <w:bookmarkStart w:id="129" w:name="_Toc64981733"/>
      <w:bookmarkStart w:id="130" w:name="_Toc77456187"/>
      <w:r w:rsidRPr="001907F5">
        <w:rPr>
          <w:rFonts w:cstheme="minorHAnsi"/>
          <w:color w:val="auto"/>
          <w:szCs w:val="24"/>
        </w:rPr>
        <w:t xml:space="preserve">CONTENUTO </w:t>
      </w:r>
      <w:r w:rsidR="00AF0825" w:rsidRPr="001907F5">
        <w:rPr>
          <w:rFonts w:cstheme="minorHAnsi"/>
          <w:color w:val="auto"/>
          <w:szCs w:val="24"/>
        </w:rPr>
        <w:t>E</w:t>
      </w:r>
      <w:r w:rsidR="00094AD3" w:rsidRPr="001907F5">
        <w:rPr>
          <w:rFonts w:cstheme="minorHAnsi"/>
          <w:color w:val="auto"/>
          <w:szCs w:val="24"/>
        </w:rPr>
        <w:t xml:space="preserve"> DEPOSITO DELL’</w:t>
      </w:r>
      <w:r w:rsidRPr="001907F5">
        <w:rPr>
          <w:rFonts w:cstheme="minorHAnsi"/>
          <w:color w:val="auto"/>
          <w:szCs w:val="24"/>
        </w:rPr>
        <w:t>OFFERTA ECONOMICA</w:t>
      </w:r>
      <w:bookmarkEnd w:id="129"/>
      <w:bookmarkEnd w:id="130"/>
    </w:p>
    <w:p w:rsidR="00843931" w:rsidRPr="00843931" w:rsidRDefault="00843931" w:rsidP="00843931">
      <w:r w:rsidRPr="00843931">
        <w:rPr>
          <w:rFonts w:cs="Calibri"/>
        </w:rPr>
        <w:t xml:space="preserve">Entro il termine previsto dal TIMING DI GARA, le Imprese dovranno depositare sul sistema (upload), collegandosi alla propria area riservata, in riferimento alla procedura di gara in oggetto, nell’apposito spazio </w:t>
      </w:r>
      <w:r w:rsidRPr="00843931">
        <w:rPr>
          <w:rFonts w:cs="Calibri"/>
          <w:b/>
          <w:bCs/>
          <w:i/>
          <w:iCs/>
        </w:rPr>
        <w:t>“</w:t>
      </w:r>
      <w:r w:rsidRPr="00843931">
        <w:rPr>
          <w:rFonts w:cs="Calibri"/>
          <w:b/>
          <w:i/>
        </w:rPr>
        <w:t>Busta C – Offerta Economica”</w:t>
      </w:r>
      <w:r w:rsidRPr="00843931">
        <w:rPr>
          <w:rFonts w:cs="Calibri"/>
        </w:rPr>
        <w:t xml:space="preserve">, la documentazione economica prevista, </w:t>
      </w:r>
      <w:r w:rsidRPr="00843931">
        <w:t xml:space="preserve">seguendo le istruzioni che compariranno a video, l’Allegato NT “NORME TECNICHE DI FUNZIONAMENTO DEL SISTEMA DI E-PROCUREMENT” presenti all’indirizzo </w:t>
      </w:r>
      <w:hyperlink r:id="rId21" w:history="1">
        <w:r w:rsidRPr="00843931">
          <w:rPr>
            <w:color w:val="0563C1" w:themeColor="hyperlink"/>
            <w:u w:val="single"/>
          </w:rPr>
          <w:t>https://piattaforma.asmecomm.it/norme_tecniche.php</w:t>
        </w:r>
      </w:hyperlink>
      <w:r w:rsidRPr="00843931">
        <w:t xml:space="preserve"> e l’Allegato OE “Manuale di Partecipazione operatore economico”.</w:t>
      </w:r>
    </w:p>
    <w:p w:rsidR="00843931" w:rsidRPr="00843931" w:rsidRDefault="00843931" w:rsidP="00843931">
      <w:pPr>
        <w:spacing w:line="276" w:lineRule="auto"/>
        <w:ind w:right="-1"/>
        <w:rPr>
          <w:rFonts w:cs="Calibri"/>
        </w:rPr>
      </w:pPr>
      <w:r w:rsidRPr="00843931">
        <w:rPr>
          <w:rFonts w:cs="Calibri"/>
        </w:rPr>
        <w:t xml:space="preserve">L’upload di tale documentazione dovrà essere eseguito avvalendosi dell’apposita voce giustificativa “Offerta Economica” predisposta, </w:t>
      </w:r>
      <w:r w:rsidRPr="00843931">
        <w:rPr>
          <w:rFonts w:cs="Calibri"/>
          <w:u w:val="single"/>
        </w:rPr>
        <w:t>per ogni lotto</w:t>
      </w:r>
      <w:r w:rsidRPr="00843931">
        <w:rPr>
          <w:rFonts w:cs="Calibri"/>
        </w:rPr>
        <w:t>.</w:t>
      </w:r>
    </w:p>
    <w:p w:rsidR="00843931" w:rsidRPr="00843931" w:rsidRDefault="00843931" w:rsidP="00843931">
      <w:r w:rsidRPr="00843931">
        <w:t>L’Offerta economica contiene:</w:t>
      </w:r>
    </w:p>
    <w:p w:rsidR="00843931" w:rsidRDefault="00843931" w:rsidP="003031B0">
      <w:pPr>
        <w:numPr>
          <w:ilvl w:val="0"/>
          <w:numId w:val="26"/>
        </w:numPr>
        <w:ind w:left="426"/>
        <w:contextualSpacing/>
      </w:pPr>
      <w:r w:rsidRPr="00843931">
        <w:t xml:space="preserve">il </w:t>
      </w:r>
      <w:r w:rsidRPr="00843931">
        <w:rPr>
          <w:b/>
          <w:bCs/>
        </w:rPr>
        <w:t>ribasso percentuale</w:t>
      </w:r>
      <w:r w:rsidRPr="00843931">
        <w:t xml:space="preserve"> offerto sull’</w:t>
      </w:r>
      <w:r w:rsidRPr="00843931">
        <w:rPr>
          <w:b/>
          <w:bCs/>
        </w:rPr>
        <w:t>importo</w:t>
      </w:r>
      <w:r w:rsidRPr="00843931">
        <w:t xml:space="preserve"> a base di gara;</w:t>
      </w:r>
    </w:p>
    <w:p w:rsidR="003E3654" w:rsidRPr="00843931" w:rsidRDefault="003E3654" w:rsidP="003031B0">
      <w:pPr>
        <w:numPr>
          <w:ilvl w:val="0"/>
          <w:numId w:val="26"/>
        </w:numPr>
        <w:ind w:left="426"/>
        <w:contextualSpacing/>
      </w:pPr>
      <w:r w:rsidRPr="00843931">
        <w:t xml:space="preserve">il </w:t>
      </w:r>
      <w:r w:rsidRPr="00843931">
        <w:rPr>
          <w:b/>
          <w:bCs/>
        </w:rPr>
        <w:t>ribasso percentuale</w:t>
      </w:r>
      <w:r w:rsidRPr="00843931">
        <w:t xml:space="preserve"> offerto sul</w:t>
      </w:r>
      <w:r>
        <w:t xml:space="preserve"> </w:t>
      </w:r>
      <w:r w:rsidRPr="003E3654">
        <w:rPr>
          <w:b/>
        </w:rPr>
        <w:t>tempo di esecuzione</w:t>
      </w:r>
      <w:r>
        <w:t xml:space="preserve"> </w:t>
      </w:r>
      <w:r w:rsidRPr="00843931">
        <w:t xml:space="preserve"> a base di gara</w:t>
      </w:r>
    </w:p>
    <w:p w:rsidR="00843931" w:rsidRPr="00843931" w:rsidRDefault="00843931" w:rsidP="003031B0">
      <w:pPr>
        <w:widowControl w:val="0"/>
        <w:numPr>
          <w:ilvl w:val="0"/>
          <w:numId w:val="26"/>
        </w:numPr>
        <w:suppressAutoHyphens/>
        <w:spacing w:after="0" w:line="240" w:lineRule="auto"/>
        <w:ind w:left="426" w:right="0"/>
        <w:contextualSpacing/>
        <w:rPr>
          <w:rFonts w:cs="Calibri"/>
        </w:rPr>
      </w:pPr>
      <w:r w:rsidRPr="00843931">
        <w:rPr>
          <w:rFonts w:cs="Calibri"/>
        </w:rPr>
        <w:t xml:space="preserve">i </w:t>
      </w:r>
      <w:r w:rsidRPr="00843931">
        <w:rPr>
          <w:rFonts w:cs="Calibri"/>
          <w:b/>
          <w:bCs/>
        </w:rPr>
        <w:t>“COSTI SICUREZZA”</w:t>
      </w:r>
      <w:r w:rsidRPr="00843931">
        <w:rPr>
          <w:rFonts w:cs="Calibri"/>
        </w:rPr>
        <w:t xml:space="preserve"> (ai sensi dell’art. 95, comma 10, del </w:t>
      </w:r>
      <w:proofErr w:type="spellStart"/>
      <w:r w:rsidRPr="00843931">
        <w:rPr>
          <w:rFonts w:cs="Calibri"/>
        </w:rPr>
        <w:t>D.Lgs.</w:t>
      </w:r>
      <w:proofErr w:type="spellEnd"/>
      <w:r w:rsidRPr="00843931">
        <w:rPr>
          <w:rFonts w:cs="Calibri"/>
        </w:rPr>
        <w:t xml:space="preserve"> n. 50/2016 </w:t>
      </w:r>
      <w:proofErr w:type="spellStart"/>
      <w:r w:rsidRPr="00843931">
        <w:rPr>
          <w:rFonts w:cs="Calibri"/>
        </w:rPr>
        <w:t>s.m.i</w:t>
      </w:r>
      <w:proofErr w:type="spellEnd"/>
      <w:r w:rsidRPr="00843931">
        <w:rPr>
          <w:rFonts w:cs="Calibri"/>
        </w:rPr>
        <w:t>), dell’importo relativo ai propri costi della sicurezza aziendali. Detti costi relativi alla sicurezza connessi con l’attività d’impresa dovranno risultare congrui rispetto all’entità e le caratteristiche delle prestazioni oggetto dell’appalto. L’amministrazione aggiudicatrice procede alla valutazione di merito circa l’adeguatezza dell’importo in sede di eventuale verifica della congruità dell’offerta;</w:t>
      </w:r>
    </w:p>
    <w:p w:rsidR="00843931" w:rsidRPr="00843931" w:rsidRDefault="00843931" w:rsidP="003031B0">
      <w:pPr>
        <w:widowControl w:val="0"/>
        <w:numPr>
          <w:ilvl w:val="0"/>
          <w:numId w:val="26"/>
        </w:numPr>
        <w:suppressAutoHyphens/>
        <w:spacing w:after="0" w:line="240" w:lineRule="auto"/>
        <w:ind w:left="426" w:right="0"/>
        <w:contextualSpacing/>
        <w:rPr>
          <w:rFonts w:cstheme="minorHAnsi"/>
          <w:bCs/>
          <w:iCs/>
        </w:rPr>
      </w:pPr>
      <w:r w:rsidRPr="00843931">
        <w:rPr>
          <w:rFonts w:cs="Calibri"/>
        </w:rPr>
        <w:t xml:space="preserve">dei </w:t>
      </w:r>
      <w:r w:rsidRPr="00843931">
        <w:rPr>
          <w:rFonts w:cs="Calibri"/>
          <w:b/>
          <w:bCs/>
        </w:rPr>
        <w:t>“COSTI MANODOPERA”</w:t>
      </w:r>
      <w:r w:rsidRPr="00843931">
        <w:rPr>
          <w:rFonts w:cs="Calibri"/>
        </w:rPr>
        <w:t xml:space="preserve"> (ai sensi dell’art. 95, comma 10, del </w:t>
      </w:r>
      <w:proofErr w:type="spellStart"/>
      <w:r w:rsidRPr="00843931">
        <w:rPr>
          <w:rFonts w:cs="Calibri"/>
        </w:rPr>
        <w:t>D.Lgs.</w:t>
      </w:r>
      <w:proofErr w:type="spellEnd"/>
      <w:r w:rsidRPr="00843931">
        <w:rPr>
          <w:rFonts w:cs="Calibri"/>
        </w:rPr>
        <w:t xml:space="preserve"> n. 50/2016 </w:t>
      </w:r>
      <w:proofErr w:type="spellStart"/>
      <w:r w:rsidRPr="00843931">
        <w:rPr>
          <w:rFonts w:cs="Calibri"/>
        </w:rPr>
        <w:t>s.m.i</w:t>
      </w:r>
      <w:proofErr w:type="spellEnd"/>
      <w:r w:rsidRPr="00843931">
        <w:rPr>
          <w:rFonts w:cs="Calibri"/>
        </w:rPr>
        <w:t>), dell’importo relativo ai costi complessivi della manodopera impiegata. L’amministrazione aggiudicatrice procede alla valutazione di merito circa il rispetto di quanto previsto dall’art. 97, comma 5, lett. d) del Codice o in sede di eventuale verifica della congruità dell’offerta oppure prima dell’aggiudicazione;</w:t>
      </w:r>
    </w:p>
    <w:p w:rsidR="00843931" w:rsidRPr="00843931" w:rsidRDefault="00843931" w:rsidP="003031B0">
      <w:pPr>
        <w:widowControl w:val="0"/>
        <w:numPr>
          <w:ilvl w:val="0"/>
          <w:numId w:val="26"/>
        </w:numPr>
        <w:suppressAutoHyphens/>
        <w:spacing w:after="0" w:line="240" w:lineRule="auto"/>
        <w:ind w:left="426" w:right="0"/>
        <w:contextualSpacing/>
        <w:rPr>
          <w:rFonts w:cs="Calibri"/>
          <w:b/>
        </w:rPr>
      </w:pPr>
      <w:r w:rsidRPr="00843931">
        <w:rPr>
          <w:rFonts w:cs="Calibri"/>
          <w:b/>
        </w:rPr>
        <w:t>del dettaglio dell’offerta economica come di seguito elencato:</w:t>
      </w:r>
    </w:p>
    <w:p w:rsidR="00843931" w:rsidRDefault="00843931" w:rsidP="003031B0">
      <w:pPr>
        <w:pStyle w:val="Paragrafoelenco"/>
        <w:numPr>
          <w:ilvl w:val="0"/>
          <w:numId w:val="29"/>
        </w:numPr>
        <w:ind w:left="993"/>
      </w:pPr>
      <w:r w:rsidRPr="00843931">
        <w:lastRenderedPageBreak/>
        <w:t>Computo Metrico estimativo (OBBLIGATORIO); (</w:t>
      </w:r>
      <w:r w:rsidRPr="003E3654">
        <w:rPr>
          <w:b/>
          <w:i/>
          <w:u w:val="single"/>
        </w:rPr>
        <w:t>Il computo metrico estimativo deve comprendere le voci/quantità del progetto a base di gara e le voci/quantità delle opere migliorative integrate tra di loro e al netto del ribasso offerto</w:t>
      </w:r>
      <w:r w:rsidR="00391711">
        <w:t>)</w:t>
      </w:r>
    </w:p>
    <w:p w:rsidR="003E3654" w:rsidRPr="00843931" w:rsidRDefault="003E3654" w:rsidP="003031B0">
      <w:pPr>
        <w:pStyle w:val="Paragrafoelenco"/>
        <w:numPr>
          <w:ilvl w:val="0"/>
          <w:numId w:val="29"/>
        </w:numPr>
        <w:ind w:left="993"/>
      </w:pPr>
      <w:r>
        <w:t xml:space="preserve">Cronoprogramma dei lavori </w:t>
      </w:r>
      <w:r w:rsidRPr="00843931">
        <w:t xml:space="preserve"> (OBBLIGATORIO)</w:t>
      </w:r>
      <w:r>
        <w:t>; (</w:t>
      </w:r>
      <w:r w:rsidRPr="003E3654">
        <w:rPr>
          <w:b/>
          <w:i/>
          <w:u w:val="single"/>
        </w:rPr>
        <w:t xml:space="preserve">Il </w:t>
      </w:r>
      <w:r>
        <w:rPr>
          <w:b/>
          <w:i/>
          <w:u w:val="single"/>
        </w:rPr>
        <w:t xml:space="preserve">cronoprogramma </w:t>
      </w:r>
      <w:r w:rsidRPr="003E3654">
        <w:rPr>
          <w:b/>
          <w:i/>
          <w:u w:val="single"/>
        </w:rPr>
        <w:t xml:space="preserve">deve comprendere le </w:t>
      </w:r>
      <w:r>
        <w:rPr>
          <w:b/>
          <w:i/>
          <w:u w:val="single"/>
        </w:rPr>
        <w:t xml:space="preserve">lavorazioni </w:t>
      </w:r>
      <w:r w:rsidRPr="003E3654">
        <w:rPr>
          <w:b/>
          <w:i/>
          <w:u w:val="single"/>
        </w:rPr>
        <w:t xml:space="preserve">del progetto a base di gara e le </w:t>
      </w:r>
      <w:r>
        <w:rPr>
          <w:b/>
          <w:i/>
          <w:u w:val="single"/>
        </w:rPr>
        <w:t>lavorazioni relative a</w:t>
      </w:r>
      <w:r w:rsidRPr="003E3654">
        <w:rPr>
          <w:b/>
          <w:i/>
          <w:u w:val="single"/>
        </w:rPr>
        <w:t xml:space="preserve">lle opere migliorative integrate tra di loro e al netto del ribasso </w:t>
      </w:r>
      <w:r>
        <w:rPr>
          <w:b/>
          <w:i/>
          <w:u w:val="single"/>
        </w:rPr>
        <w:t xml:space="preserve">temporale </w:t>
      </w:r>
      <w:r w:rsidRPr="003E3654">
        <w:rPr>
          <w:b/>
          <w:i/>
          <w:u w:val="single"/>
        </w:rPr>
        <w:t>offerto</w:t>
      </w:r>
      <w:r>
        <w:rPr>
          <w:b/>
          <w:i/>
          <w:u w:val="single"/>
        </w:rPr>
        <w:t>. Il cronoprogramma è redatto in giorni naturali e consecutivi</w:t>
      </w:r>
      <w:r w:rsidRPr="00391711">
        <w:rPr>
          <w:i/>
          <w:u w:val="single"/>
        </w:rPr>
        <w:t>)</w:t>
      </w:r>
    </w:p>
    <w:p w:rsidR="00843931" w:rsidRPr="00843931" w:rsidRDefault="00843931" w:rsidP="00843931">
      <w:pPr>
        <w:widowControl w:val="0"/>
        <w:suppressAutoHyphens/>
        <w:spacing w:after="0" w:line="240" w:lineRule="auto"/>
        <w:ind w:right="0"/>
        <w:rPr>
          <w:rFonts w:cstheme="minorHAnsi"/>
          <w:bCs/>
          <w:iCs/>
        </w:rPr>
      </w:pPr>
    </w:p>
    <w:p w:rsidR="00843931" w:rsidRPr="00843931" w:rsidRDefault="00843931" w:rsidP="00843931">
      <w:pPr>
        <w:rPr>
          <w:b/>
          <w:bCs/>
          <w:u w:val="single"/>
        </w:rPr>
      </w:pPr>
      <w:r w:rsidRPr="00843931">
        <w:rPr>
          <w:b/>
          <w:bCs/>
          <w:u w:val="single"/>
        </w:rPr>
        <w:t>N.B. Il totale dell’offerta presente nel documento di Dettaglio dovrà necessariamente corrispondere con l’importo complessivo ottenuto a seguito della compilazione dell’Offerta Economica. In caso di discordanza prevarrà il dato inserito nel suddetto file dell’Offerta Economica.</w:t>
      </w:r>
    </w:p>
    <w:p w:rsidR="00843931" w:rsidRPr="00843931" w:rsidRDefault="00843931" w:rsidP="00843931">
      <w:bookmarkStart w:id="131" w:name="_Hlk58228452"/>
      <w:r w:rsidRPr="00843931">
        <w:t>Tutti i documenti relativi all’offerta economica (file generato dalla piattaforma e i documenti del dettaglio dell’offerta economica) devono essere firmati digitalmente e inseriti in una cartella compressa (per esempio .zip, .</w:t>
      </w:r>
      <w:proofErr w:type="spellStart"/>
      <w:r w:rsidRPr="00843931">
        <w:t>rar</w:t>
      </w:r>
      <w:proofErr w:type="spellEnd"/>
      <w:r w:rsidRPr="00843931">
        <w:t xml:space="preserve">, .7z). </w:t>
      </w:r>
      <w:r w:rsidRPr="00843931">
        <w:rPr>
          <w:b/>
          <w:bCs/>
        </w:rPr>
        <w:t>La cartella compressa dovrà essere firmata digitalmente.</w:t>
      </w:r>
    </w:p>
    <w:bookmarkEnd w:id="131"/>
    <w:p w:rsidR="00843931" w:rsidRPr="00843931" w:rsidRDefault="00843931" w:rsidP="00843931">
      <w:r w:rsidRPr="00843931">
        <w:t>In caso di partecipazione in Raggruppamento temporaneo di Imprese, Consorzio, GEIE</w:t>
      </w:r>
    </w:p>
    <w:p w:rsidR="00843931" w:rsidRPr="00843931" w:rsidRDefault="00843931" w:rsidP="00843931">
      <w:r w:rsidRPr="00843931">
        <w:rPr>
          <w:b/>
          <w:bCs/>
        </w:rPr>
        <w:t>costituendo</w:t>
      </w:r>
      <w:r w:rsidRPr="00843931">
        <w:t>: il file dell’offerta economica dovrà essere sottoscritto, con apposizione della firma digitale, sia dalla/e mandante/i sia dalla mandataria e la stessa provvederà al caricamento del file a sistema;</w:t>
      </w:r>
    </w:p>
    <w:p w:rsidR="00843931" w:rsidRPr="00843931" w:rsidRDefault="00843931" w:rsidP="00843931">
      <w:r w:rsidRPr="00843931">
        <w:rPr>
          <w:b/>
          <w:bCs/>
        </w:rPr>
        <w:t>costituito</w:t>
      </w:r>
      <w:r w:rsidRPr="00843931">
        <w:t>: il file dell’offerta economica dovrà essere sottoscritto, con apposizione della firma digitale, dalla sola impresa mandataria, la quale provvederà anche a caricarlo a sistema.</w:t>
      </w:r>
    </w:p>
    <w:p w:rsidR="00843931" w:rsidRPr="00843931" w:rsidRDefault="00843931" w:rsidP="00843931"/>
    <w:p w:rsidR="00843931" w:rsidRPr="00843931" w:rsidRDefault="00843931" w:rsidP="00843931">
      <w:pPr>
        <w:rPr>
          <w:b/>
          <w:bCs/>
          <w:u w:val="single"/>
        </w:rPr>
      </w:pPr>
      <w:r w:rsidRPr="00843931">
        <w:rPr>
          <w:b/>
          <w:bCs/>
          <w:u w:val="single"/>
        </w:rPr>
        <w:t>N.B. Rinominare il file eliminando i caratteri speciali e caratteri accentati quali ad esempio: ()?|!,.:/\&amp;$%’</w:t>
      </w:r>
      <w:proofErr w:type="spellStart"/>
      <w:r w:rsidRPr="00843931">
        <w:rPr>
          <w:b/>
          <w:bCs/>
          <w:u w:val="single"/>
        </w:rPr>
        <w:t>àèìòù</w:t>
      </w:r>
      <w:proofErr w:type="spellEnd"/>
      <w:r w:rsidRPr="00843931">
        <w:rPr>
          <w:b/>
          <w:bCs/>
          <w:u w:val="single"/>
        </w:rPr>
        <w:t xml:space="preserve"> ~ ecc.</w:t>
      </w:r>
    </w:p>
    <w:p w:rsidR="00843931" w:rsidRPr="00843931" w:rsidRDefault="00843931" w:rsidP="00843931">
      <w:pPr>
        <w:rPr>
          <w:highlight w:val="red"/>
        </w:rPr>
      </w:pPr>
    </w:p>
    <w:p w:rsidR="00843931" w:rsidRPr="00843931" w:rsidRDefault="00843931" w:rsidP="00843931">
      <w:r w:rsidRPr="00843931">
        <w:t>Si precisa che:</w:t>
      </w:r>
    </w:p>
    <w:p w:rsidR="00843931" w:rsidRDefault="00843931" w:rsidP="00645A3B">
      <w:pPr>
        <w:numPr>
          <w:ilvl w:val="0"/>
          <w:numId w:val="26"/>
        </w:numPr>
        <w:ind w:left="851"/>
        <w:contextualSpacing/>
      </w:pPr>
      <w:r w:rsidRPr="00843931">
        <w:t>le celle poste sotto il campo “</w:t>
      </w:r>
      <w:r w:rsidRPr="00843931">
        <w:rPr>
          <w:i/>
          <w:iCs/>
        </w:rPr>
        <w:t>Offerta economica</w:t>
      </w:r>
      <w:r w:rsidRPr="00843931">
        <w:t xml:space="preserve">” e </w:t>
      </w:r>
      <w:r w:rsidRPr="00843931">
        <w:rPr>
          <w:i/>
          <w:iCs/>
        </w:rPr>
        <w:t>“Offerta Tempo”</w:t>
      </w:r>
      <w:r w:rsidRPr="00843931">
        <w:t xml:space="preserve"> devono contenere esclusivamente valori numerici e non devono riportare il simbolo di percentuale (%);</w:t>
      </w:r>
    </w:p>
    <w:p w:rsidR="00843931" w:rsidRDefault="00843931" w:rsidP="00645A3B">
      <w:pPr>
        <w:numPr>
          <w:ilvl w:val="0"/>
          <w:numId w:val="26"/>
        </w:numPr>
        <w:ind w:left="851"/>
        <w:contextualSpacing/>
      </w:pPr>
      <w:r w:rsidRPr="00843931">
        <w:t xml:space="preserve">il numero massimo di cifre decimali da inserire per la formulazione del ribasso è </w:t>
      </w:r>
      <w:r w:rsidRPr="008F4634">
        <w:rPr>
          <w:b/>
          <w:bCs/>
        </w:rPr>
        <w:t>3 (tre)</w:t>
      </w:r>
      <w:r w:rsidRPr="00843931">
        <w:t>;</w:t>
      </w:r>
    </w:p>
    <w:p w:rsidR="00843931" w:rsidRDefault="00843931" w:rsidP="00645A3B">
      <w:pPr>
        <w:numPr>
          <w:ilvl w:val="0"/>
          <w:numId w:val="26"/>
        </w:numPr>
        <w:ind w:left="851"/>
        <w:contextualSpacing/>
      </w:pPr>
      <w:r w:rsidRPr="00843931">
        <w:t>non è possibile inserire i valori “0 (zero)” o “100 (cento)” nella cella relativa alla formulazione dell’offerta economica;</w:t>
      </w:r>
    </w:p>
    <w:p w:rsidR="00843931" w:rsidRDefault="00843931" w:rsidP="00645A3B">
      <w:pPr>
        <w:numPr>
          <w:ilvl w:val="0"/>
          <w:numId w:val="26"/>
        </w:numPr>
        <w:ind w:left="851"/>
        <w:contextualSpacing/>
      </w:pPr>
      <w:r w:rsidRPr="00843931">
        <w:t>non è possibile lasciare vuote le celle;</w:t>
      </w:r>
    </w:p>
    <w:p w:rsidR="00FC259F" w:rsidRPr="00843931" w:rsidRDefault="00FC259F" w:rsidP="00FC259F">
      <w:bookmarkStart w:id="132" w:name="_Hlk58229352"/>
      <w:r w:rsidRPr="00843931">
        <w:t>Saranno escluse le offerte condizionate, contenenti riserve, espresse in modo indeterminato così che non sia possibile desumere con certezza la volontà dell’offerente, od alternative.</w:t>
      </w:r>
    </w:p>
    <w:p w:rsidR="00FC259F" w:rsidRPr="00843931" w:rsidRDefault="00FC259F" w:rsidP="00FC259F">
      <w:pPr>
        <w:rPr>
          <w:u w:val="single"/>
        </w:rPr>
      </w:pPr>
      <w:r w:rsidRPr="00843931">
        <w:rPr>
          <w:u w:val="single"/>
        </w:rPr>
        <w:t>Quanto previsto in materia di compilazione, presentazione, valore e sottoscrizione dell’offerta è tassativo: ogni inosservanza di una o più delle prescrizioni, formali e sostanziali, così come l’apposizione di qualsiasi clausola o condizione comporterà l’esclusione dalla gara.</w:t>
      </w:r>
    </w:p>
    <w:bookmarkEnd w:id="132"/>
    <w:p w:rsidR="00CB2711" w:rsidRPr="001907F5" w:rsidRDefault="00CB2711" w:rsidP="002530BD">
      <w:pPr>
        <w:spacing w:after="67" w:line="267" w:lineRule="auto"/>
        <w:ind w:left="0" w:right="35" w:firstLine="0"/>
        <w:rPr>
          <w:rFonts w:cstheme="minorHAnsi"/>
          <w:color w:val="auto"/>
          <w:szCs w:val="24"/>
        </w:rPr>
      </w:pPr>
    </w:p>
    <w:p w:rsidR="00CB2711" w:rsidRPr="001907F5" w:rsidRDefault="006C0E44" w:rsidP="002530BD">
      <w:pPr>
        <w:pStyle w:val="Titolo1"/>
        <w:spacing w:after="284"/>
        <w:ind w:left="0" w:right="35"/>
        <w:rPr>
          <w:rFonts w:cstheme="minorHAnsi"/>
          <w:color w:val="auto"/>
          <w:szCs w:val="24"/>
        </w:rPr>
      </w:pPr>
      <w:bookmarkStart w:id="133" w:name="_Toc64981735"/>
      <w:bookmarkStart w:id="134" w:name="_Toc77456188"/>
      <w:r w:rsidRPr="001907F5">
        <w:rPr>
          <w:rFonts w:cstheme="minorHAnsi"/>
          <w:color w:val="auto"/>
          <w:szCs w:val="24"/>
        </w:rPr>
        <w:t>CRITERIO DI AGGIUDICAZIONE</w:t>
      </w:r>
      <w:bookmarkEnd w:id="133"/>
      <w:bookmarkEnd w:id="134"/>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L’appalto è aggiudicato in base al criterio dell’offerta economicamente più vantaggiosa individuata sulla base del miglior rapporto qualità/prezzo,ai sensi dell’art. 95, comma 2del Codice. </w:t>
      </w:r>
    </w:p>
    <w:p w:rsidR="00CB2711" w:rsidRPr="001907F5" w:rsidRDefault="006C0E44" w:rsidP="002530BD">
      <w:pPr>
        <w:spacing w:after="0" w:line="267" w:lineRule="auto"/>
        <w:ind w:left="0" w:right="35" w:firstLine="0"/>
        <w:rPr>
          <w:rFonts w:cstheme="minorHAnsi"/>
          <w:color w:val="auto"/>
          <w:szCs w:val="24"/>
        </w:rPr>
      </w:pPr>
      <w:r w:rsidRPr="001907F5">
        <w:rPr>
          <w:rFonts w:cstheme="minorHAnsi"/>
          <w:color w:val="auto"/>
          <w:szCs w:val="24"/>
        </w:rPr>
        <w:t>La valutazione dell’offerta tecnica e dell’offerta economica sarà effettua</w:t>
      </w:r>
      <w:r w:rsidR="003F5EB8" w:rsidRPr="001907F5">
        <w:rPr>
          <w:rFonts w:cstheme="minorHAnsi"/>
          <w:color w:val="auto"/>
          <w:szCs w:val="24"/>
        </w:rPr>
        <w:t>ta in base ai seguenti punteggi</w:t>
      </w:r>
      <w:r w:rsidRPr="001907F5">
        <w:rPr>
          <w:rFonts w:cstheme="minorHAnsi"/>
          <w:color w:val="auto"/>
          <w:szCs w:val="24"/>
        </w:rPr>
        <w:t xml:space="preserve">. </w:t>
      </w:r>
    </w:p>
    <w:tbl>
      <w:tblPr>
        <w:tblStyle w:val="TableGrid"/>
        <w:tblW w:w="9853" w:type="dxa"/>
        <w:tblInd w:w="-85" w:type="dxa"/>
        <w:tblCellMar>
          <w:top w:w="52" w:type="dxa"/>
          <w:left w:w="115" w:type="dxa"/>
          <w:right w:w="115" w:type="dxa"/>
        </w:tblCellMar>
        <w:tblLook w:val="04A0" w:firstRow="1" w:lastRow="0" w:firstColumn="1" w:lastColumn="0" w:noHBand="0" w:noVBand="1"/>
      </w:tblPr>
      <w:tblGrid>
        <w:gridCol w:w="4123"/>
        <w:gridCol w:w="5730"/>
      </w:tblGrid>
      <w:tr w:rsidR="001907F5" w:rsidRPr="001907F5" w:rsidTr="00337344">
        <w:trPr>
          <w:trHeight w:val="382"/>
        </w:trPr>
        <w:tc>
          <w:tcPr>
            <w:tcW w:w="4123" w:type="dxa"/>
            <w:tcBorders>
              <w:top w:val="single" w:sz="4" w:space="0" w:color="000000"/>
              <w:left w:val="single" w:sz="4" w:space="0" w:color="000000"/>
              <w:bottom w:val="single" w:sz="4" w:space="0" w:color="000000"/>
              <w:right w:val="single" w:sz="4" w:space="0" w:color="000000"/>
            </w:tcBorders>
            <w:shd w:val="clear" w:color="auto" w:fill="D9D9D9"/>
          </w:tcPr>
          <w:p w:rsidR="00CB2711" w:rsidRPr="001907F5" w:rsidRDefault="00CB2711" w:rsidP="002530BD">
            <w:pPr>
              <w:spacing w:after="0" w:line="259" w:lineRule="auto"/>
              <w:ind w:left="0" w:right="35" w:firstLine="0"/>
              <w:jc w:val="center"/>
              <w:rPr>
                <w:rFonts w:cstheme="minorHAnsi"/>
                <w:color w:val="auto"/>
                <w:szCs w:val="24"/>
              </w:rPr>
            </w:pPr>
          </w:p>
        </w:tc>
        <w:tc>
          <w:tcPr>
            <w:tcW w:w="5730" w:type="dxa"/>
            <w:tcBorders>
              <w:top w:val="single" w:sz="4" w:space="0" w:color="000000"/>
              <w:left w:val="single" w:sz="4" w:space="0" w:color="000000"/>
              <w:bottom w:val="single" w:sz="4" w:space="0" w:color="000000"/>
              <w:right w:val="single" w:sz="4" w:space="0" w:color="000000"/>
            </w:tcBorders>
            <w:shd w:val="clear" w:color="auto" w:fill="D9D9D9"/>
          </w:tcPr>
          <w:p w:rsidR="00CB2711" w:rsidRPr="001907F5" w:rsidRDefault="006C0E44" w:rsidP="002530BD">
            <w:pPr>
              <w:spacing w:after="0" w:line="259" w:lineRule="auto"/>
              <w:ind w:left="0" w:right="35" w:firstLine="0"/>
              <w:jc w:val="center"/>
              <w:rPr>
                <w:rFonts w:cstheme="minorHAnsi"/>
                <w:color w:val="auto"/>
                <w:szCs w:val="24"/>
              </w:rPr>
            </w:pPr>
            <w:r w:rsidRPr="001907F5">
              <w:rPr>
                <w:rFonts w:cstheme="minorHAnsi"/>
                <w:color w:val="auto"/>
                <w:szCs w:val="24"/>
              </w:rPr>
              <w:t xml:space="preserve">PUNTEGGIO MASSIMO </w:t>
            </w:r>
          </w:p>
        </w:tc>
      </w:tr>
      <w:tr w:rsidR="00843931" w:rsidRPr="001907F5" w:rsidTr="00337344">
        <w:trPr>
          <w:trHeight w:val="322"/>
        </w:trPr>
        <w:tc>
          <w:tcPr>
            <w:tcW w:w="4123" w:type="dxa"/>
            <w:tcBorders>
              <w:top w:val="single" w:sz="4" w:space="0" w:color="000000"/>
              <w:left w:val="single" w:sz="4" w:space="0" w:color="000000"/>
              <w:bottom w:val="single" w:sz="4" w:space="0" w:color="000000"/>
              <w:right w:val="single" w:sz="4" w:space="0" w:color="000000"/>
            </w:tcBorders>
          </w:tcPr>
          <w:p w:rsidR="00843931" w:rsidRPr="001907F5" w:rsidRDefault="00843931" w:rsidP="00843931">
            <w:pPr>
              <w:spacing w:after="0" w:line="259" w:lineRule="auto"/>
              <w:ind w:left="0" w:right="35" w:firstLine="0"/>
              <w:jc w:val="center"/>
              <w:rPr>
                <w:rFonts w:cstheme="minorHAnsi"/>
                <w:color w:val="auto"/>
                <w:szCs w:val="24"/>
              </w:rPr>
            </w:pPr>
            <w:r w:rsidRPr="001907F5">
              <w:rPr>
                <w:rFonts w:cstheme="minorHAnsi"/>
                <w:color w:val="auto"/>
                <w:szCs w:val="24"/>
              </w:rPr>
              <w:t xml:space="preserve">Offerta tecnica </w:t>
            </w:r>
          </w:p>
        </w:tc>
        <w:tc>
          <w:tcPr>
            <w:tcW w:w="5730" w:type="dxa"/>
            <w:tcBorders>
              <w:top w:val="single" w:sz="4" w:space="0" w:color="000000"/>
              <w:left w:val="single" w:sz="4" w:space="0" w:color="000000"/>
              <w:bottom w:val="single" w:sz="4" w:space="0" w:color="000000"/>
              <w:right w:val="single" w:sz="4" w:space="0" w:color="000000"/>
            </w:tcBorders>
          </w:tcPr>
          <w:p w:rsidR="00843931" w:rsidRPr="001907F5" w:rsidRDefault="004F7D20" w:rsidP="00C649D9">
            <w:pPr>
              <w:spacing w:after="0" w:line="259" w:lineRule="auto"/>
              <w:ind w:left="0" w:right="35" w:firstLine="0"/>
              <w:jc w:val="center"/>
              <w:rPr>
                <w:rFonts w:cstheme="minorHAnsi"/>
                <w:color w:val="auto"/>
                <w:szCs w:val="24"/>
              </w:rPr>
            </w:pPr>
            <w:r>
              <w:rPr>
                <w:rFonts w:cstheme="minorHAnsi"/>
                <w:color w:val="auto"/>
                <w:szCs w:val="24"/>
              </w:rPr>
              <w:t>80</w:t>
            </w:r>
          </w:p>
        </w:tc>
      </w:tr>
      <w:tr w:rsidR="003E3654" w:rsidRPr="001907F5" w:rsidTr="0007683E">
        <w:trPr>
          <w:trHeight w:val="322"/>
        </w:trPr>
        <w:tc>
          <w:tcPr>
            <w:tcW w:w="4123" w:type="dxa"/>
            <w:tcBorders>
              <w:top w:val="single" w:sz="4" w:space="0" w:color="000000"/>
              <w:left w:val="single" w:sz="4" w:space="0" w:color="000000"/>
              <w:bottom w:val="single" w:sz="4" w:space="0" w:color="000000"/>
              <w:right w:val="single" w:sz="4" w:space="0" w:color="000000"/>
            </w:tcBorders>
          </w:tcPr>
          <w:p w:rsidR="003E3654" w:rsidRPr="001907F5" w:rsidRDefault="003E3654" w:rsidP="003E3654">
            <w:pPr>
              <w:spacing w:after="0" w:line="259" w:lineRule="auto"/>
              <w:ind w:left="0" w:right="35" w:firstLine="0"/>
              <w:jc w:val="center"/>
              <w:rPr>
                <w:rFonts w:cstheme="minorHAnsi"/>
                <w:color w:val="auto"/>
                <w:szCs w:val="24"/>
              </w:rPr>
            </w:pPr>
            <w:r w:rsidRPr="001907F5">
              <w:rPr>
                <w:rFonts w:cstheme="minorHAnsi"/>
                <w:color w:val="auto"/>
                <w:szCs w:val="24"/>
              </w:rPr>
              <w:lastRenderedPageBreak/>
              <w:t xml:space="preserve">Offerta </w:t>
            </w:r>
            <w:r>
              <w:rPr>
                <w:rFonts w:cstheme="minorHAnsi"/>
                <w:color w:val="auto"/>
                <w:szCs w:val="24"/>
              </w:rPr>
              <w:t>tempo</w:t>
            </w:r>
            <w:r w:rsidRPr="001907F5">
              <w:rPr>
                <w:rFonts w:cstheme="minorHAnsi"/>
                <w:color w:val="auto"/>
                <w:szCs w:val="24"/>
              </w:rPr>
              <w:t xml:space="preserve"> </w:t>
            </w:r>
          </w:p>
        </w:tc>
        <w:tc>
          <w:tcPr>
            <w:tcW w:w="5730" w:type="dxa"/>
            <w:tcBorders>
              <w:top w:val="single" w:sz="4" w:space="0" w:color="000000"/>
              <w:left w:val="single" w:sz="4" w:space="0" w:color="000000"/>
              <w:bottom w:val="single" w:sz="4" w:space="0" w:color="000000"/>
              <w:right w:val="single" w:sz="4" w:space="0" w:color="000000"/>
            </w:tcBorders>
          </w:tcPr>
          <w:p w:rsidR="003E3654" w:rsidRPr="001907F5" w:rsidRDefault="006913C5" w:rsidP="002E41DA">
            <w:pPr>
              <w:spacing w:after="0" w:line="259" w:lineRule="auto"/>
              <w:ind w:left="0" w:right="35" w:firstLine="0"/>
              <w:jc w:val="center"/>
              <w:rPr>
                <w:rFonts w:cstheme="minorHAnsi"/>
                <w:color w:val="auto"/>
                <w:szCs w:val="24"/>
              </w:rPr>
            </w:pPr>
            <w:r>
              <w:rPr>
                <w:rFonts w:cstheme="minorHAnsi"/>
                <w:color w:val="auto"/>
                <w:szCs w:val="24"/>
              </w:rPr>
              <w:t>5</w:t>
            </w:r>
          </w:p>
        </w:tc>
      </w:tr>
      <w:tr w:rsidR="00843931" w:rsidRPr="001907F5" w:rsidTr="00337344">
        <w:trPr>
          <w:trHeight w:val="322"/>
        </w:trPr>
        <w:tc>
          <w:tcPr>
            <w:tcW w:w="4123" w:type="dxa"/>
            <w:tcBorders>
              <w:top w:val="single" w:sz="4" w:space="0" w:color="000000"/>
              <w:left w:val="single" w:sz="4" w:space="0" w:color="000000"/>
              <w:bottom w:val="single" w:sz="4" w:space="0" w:color="000000"/>
              <w:right w:val="single" w:sz="4" w:space="0" w:color="000000"/>
            </w:tcBorders>
          </w:tcPr>
          <w:p w:rsidR="00843931" w:rsidRPr="001907F5" w:rsidRDefault="00843931" w:rsidP="00843931">
            <w:pPr>
              <w:spacing w:after="0" w:line="259" w:lineRule="auto"/>
              <w:ind w:left="0" w:right="35" w:firstLine="0"/>
              <w:jc w:val="center"/>
              <w:rPr>
                <w:rFonts w:cstheme="minorHAnsi"/>
                <w:color w:val="auto"/>
                <w:szCs w:val="24"/>
              </w:rPr>
            </w:pPr>
            <w:r w:rsidRPr="001907F5">
              <w:rPr>
                <w:rFonts w:cstheme="minorHAnsi"/>
                <w:color w:val="auto"/>
                <w:szCs w:val="24"/>
              </w:rPr>
              <w:t xml:space="preserve">Offerta economica </w:t>
            </w:r>
          </w:p>
        </w:tc>
        <w:tc>
          <w:tcPr>
            <w:tcW w:w="5730" w:type="dxa"/>
            <w:tcBorders>
              <w:top w:val="single" w:sz="4" w:space="0" w:color="000000"/>
              <w:left w:val="single" w:sz="4" w:space="0" w:color="000000"/>
              <w:bottom w:val="single" w:sz="4" w:space="0" w:color="000000"/>
              <w:right w:val="single" w:sz="4" w:space="0" w:color="000000"/>
            </w:tcBorders>
          </w:tcPr>
          <w:p w:rsidR="00843931" w:rsidRPr="001907F5" w:rsidRDefault="00D642F5" w:rsidP="006913C5">
            <w:pPr>
              <w:spacing w:after="0" w:line="259" w:lineRule="auto"/>
              <w:ind w:left="0" w:right="35" w:firstLine="0"/>
              <w:jc w:val="center"/>
              <w:rPr>
                <w:rFonts w:cstheme="minorHAnsi"/>
                <w:color w:val="auto"/>
                <w:szCs w:val="24"/>
              </w:rPr>
            </w:pPr>
            <w:r>
              <w:rPr>
                <w:rFonts w:cstheme="minorHAnsi"/>
                <w:color w:val="auto"/>
                <w:szCs w:val="24"/>
              </w:rPr>
              <w:t>1</w:t>
            </w:r>
            <w:r w:rsidR="006913C5">
              <w:rPr>
                <w:rFonts w:cstheme="minorHAnsi"/>
                <w:color w:val="auto"/>
                <w:szCs w:val="24"/>
              </w:rPr>
              <w:t>5</w:t>
            </w:r>
          </w:p>
        </w:tc>
      </w:tr>
      <w:tr w:rsidR="00843931" w:rsidRPr="001907F5" w:rsidTr="00337344">
        <w:trPr>
          <w:trHeight w:val="345"/>
        </w:trPr>
        <w:tc>
          <w:tcPr>
            <w:tcW w:w="4123" w:type="dxa"/>
            <w:tcBorders>
              <w:top w:val="single" w:sz="4" w:space="0" w:color="000000"/>
              <w:left w:val="single" w:sz="4" w:space="0" w:color="000000"/>
              <w:bottom w:val="single" w:sz="4" w:space="0" w:color="000000"/>
              <w:right w:val="single" w:sz="4" w:space="0" w:color="000000"/>
            </w:tcBorders>
            <w:shd w:val="clear" w:color="auto" w:fill="D9D9D9"/>
          </w:tcPr>
          <w:p w:rsidR="00843931" w:rsidRPr="001907F5" w:rsidRDefault="00843931" w:rsidP="00843931">
            <w:pPr>
              <w:spacing w:after="0" w:line="259" w:lineRule="auto"/>
              <w:ind w:left="0" w:right="35" w:firstLine="0"/>
              <w:jc w:val="center"/>
              <w:rPr>
                <w:rFonts w:cstheme="minorHAnsi"/>
                <w:color w:val="auto"/>
                <w:szCs w:val="24"/>
              </w:rPr>
            </w:pPr>
            <w:r w:rsidRPr="001907F5">
              <w:rPr>
                <w:rFonts w:cstheme="minorHAnsi"/>
                <w:color w:val="auto"/>
                <w:szCs w:val="24"/>
              </w:rPr>
              <w:t xml:space="preserve">TOTALE </w:t>
            </w:r>
          </w:p>
        </w:tc>
        <w:tc>
          <w:tcPr>
            <w:tcW w:w="5730" w:type="dxa"/>
            <w:tcBorders>
              <w:top w:val="single" w:sz="4" w:space="0" w:color="000000"/>
              <w:left w:val="single" w:sz="4" w:space="0" w:color="000000"/>
              <w:bottom w:val="single" w:sz="4" w:space="0" w:color="000000"/>
              <w:right w:val="single" w:sz="4" w:space="0" w:color="000000"/>
            </w:tcBorders>
            <w:shd w:val="clear" w:color="auto" w:fill="D9D9D9"/>
          </w:tcPr>
          <w:p w:rsidR="00843931" w:rsidRPr="001907F5" w:rsidRDefault="00843931" w:rsidP="00843931">
            <w:pPr>
              <w:spacing w:after="0" w:line="259" w:lineRule="auto"/>
              <w:ind w:left="0" w:right="35" w:firstLine="0"/>
              <w:jc w:val="center"/>
              <w:rPr>
                <w:rFonts w:cstheme="minorHAnsi"/>
                <w:color w:val="auto"/>
                <w:szCs w:val="24"/>
              </w:rPr>
            </w:pPr>
            <w:r w:rsidRPr="001907F5">
              <w:rPr>
                <w:rFonts w:cstheme="minorHAnsi"/>
                <w:b/>
                <w:color w:val="auto"/>
                <w:szCs w:val="24"/>
              </w:rPr>
              <w:t>100</w:t>
            </w:r>
          </w:p>
        </w:tc>
      </w:tr>
    </w:tbl>
    <w:p w:rsidR="00CB2711" w:rsidRPr="001907F5" w:rsidRDefault="00CB2711" w:rsidP="002530BD">
      <w:pPr>
        <w:spacing w:after="17" w:line="259" w:lineRule="auto"/>
        <w:ind w:left="0" w:right="35" w:firstLine="0"/>
        <w:jc w:val="left"/>
        <w:rPr>
          <w:rFonts w:cstheme="minorHAnsi"/>
          <w:color w:val="auto"/>
          <w:szCs w:val="24"/>
        </w:rPr>
      </w:pPr>
    </w:p>
    <w:p w:rsidR="00CB2711" w:rsidRPr="001907F5" w:rsidRDefault="006C0E44" w:rsidP="002530BD">
      <w:pPr>
        <w:pStyle w:val="Titolo2"/>
        <w:ind w:left="0" w:right="35"/>
        <w:rPr>
          <w:rFonts w:cstheme="minorHAnsi"/>
          <w:color w:val="auto"/>
          <w:sz w:val="24"/>
          <w:szCs w:val="24"/>
        </w:rPr>
      </w:pPr>
      <w:bookmarkStart w:id="135" w:name="_Toc64981736"/>
      <w:bookmarkStart w:id="136" w:name="_Toc77456189"/>
      <w:r w:rsidRPr="001907F5">
        <w:rPr>
          <w:rFonts w:cstheme="minorHAnsi"/>
          <w:color w:val="auto"/>
          <w:sz w:val="24"/>
          <w:szCs w:val="24"/>
        </w:rPr>
        <w:t>CRITERI DI VALUTAZIONE DELL’OFFERTA TECNICA</w:t>
      </w:r>
      <w:bookmarkEnd w:id="135"/>
      <w:bookmarkEnd w:id="136"/>
    </w:p>
    <w:p w:rsidR="00843931" w:rsidRPr="00843931" w:rsidRDefault="00843931" w:rsidP="00843931">
      <w:pPr>
        <w:ind w:left="17" w:right="41"/>
        <w:rPr>
          <w:color w:val="auto"/>
          <w:szCs w:val="24"/>
        </w:rPr>
      </w:pPr>
      <w:r w:rsidRPr="00843931">
        <w:rPr>
          <w:color w:val="auto"/>
          <w:szCs w:val="24"/>
        </w:rPr>
        <w:t>Il punteggio dell’offerta tecnica è attribuito sulla base dei criteri di valutazione elencati nell</w:t>
      </w:r>
      <w:r w:rsidR="00684A84">
        <w:rPr>
          <w:color w:val="auto"/>
          <w:szCs w:val="24"/>
        </w:rPr>
        <w:t>a</w:t>
      </w:r>
      <w:r w:rsidRPr="00843931">
        <w:rPr>
          <w:color w:val="auto"/>
          <w:szCs w:val="24"/>
        </w:rPr>
        <w:t xml:space="preserve"> tabell</w:t>
      </w:r>
      <w:r w:rsidR="00684A84">
        <w:rPr>
          <w:color w:val="auto"/>
          <w:szCs w:val="24"/>
        </w:rPr>
        <w:t xml:space="preserve">a </w:t>
      </w:r>
      <w:r w:rsidRPr="00843931">
        <w:rPr>
          <w:color w:val="auto"/>
          <w:szCs w:val="24"/>
        </w:rPr>
        <w:t>sottostant</w:t>
      </w:r>
      <w:r w:rsidR="00684A84">
        <w:rPr>
          <w:color w:val="auto"/>
          <w:szCs w:val="24"/>
        </w:rPr>
        <w:t xml:space="preserve">e </w:t>
      </w:r>
      <w:r w:rsidRPr="00843931">
        <w:rPr>
          <w:color w:val="auto"/>
          <w:szCs w:val="24"/>
        </w:rPr>
        <w:t xml:space="preserve">con la relativa ripartizione dei punteggi. </w:t>
      </w:r>
    </w:p>
    <w:p w:rsidR="00D642F5" w:rsidRDefault="00D642F5" w:rsidP="00843931">
      <w:pPr>
        <w:spacing w:after="160" w:line="259" w:lineRule="auto"/>
        <w:ind w:left="0" w:right="0" w:firstLine="0"/>
        <w:jc w:val="left"/>
        <w:rPr>
          <w:b/>
          <w:color w:val="auto"/>
          <w:szCs w:val="24"/>
        </w:rPr>
      </w:pPr>
    </w:p>
    <w:tbl>
      <w:tblPr>
        <w:tblStyle w:val="Grigliatabella"/>
        <w:tblW w:w="9040" w:type="dxa"/>
        <w:jc w:val="center"/>
        <w:tblLayout w:type="fixed"/>
        <w:tblLook w:val="04A0" w:firstRow="1" w:lastRow="0" w:firstColumn="1" w:lastColumn="0" w:noHBand="0" w:noVBand="1"/>
      </w:tblPr>
      <w:tblGrid>
        <w:gridCol w:w="1035"/>
        <w:gridCol w:w="7040"/>
        <w:gridCol w:w="965"/>
      </w:tblGrid>
      <w:tr w:rsidR="00D642F5" w:rsidRPr="00391711" w:rsidTr="003031B0">
        <w:trPr>
          <w:trHeight w:val="388"/>
          <w:jc w:val="center"/>
        </w:trPr>
        <w:tc>
          <w:tcPr>
            <w:tcW w:w="8075" w:type="dxa"/>
            <w:gridSpan w:val="2"/>
            <w:vAlign w:val="center"/>
          </w:tcPr>
          <w:p w:rsidR="00D642F5" w:rsidRPr="00391711" w:rsidRDefault="00D642F5" w:rsidP="003031B0">
            <w:pPr>
              <w:jc w:val="center"/>
              <w:rPr>
                <w:rFonts w:cs="Arial"/>
                <w:szCs w:val="24"/>
              </w:rPr>
            </w:pPr>
            <w:r w:rsidRPr="00391711">
              <w:rPr>
                <w:rFonts w:cs="Arial"/>
                <w:szCs w:val="24"/>
              </w:rPr>
              <w:t>ELEMENT</w:t>
            </w:r>
            <w:r w:rsidR="003031B0">
              <w:rPr>
                <w:rFonts w:cs="Arial"/>
                <w:szCs w:val="24"/>
              </w:rPr>
              <w:t>I</w:t>
            </w:r>
            <w:r w:rsidRPr="00391711">
              <w:rPr>
                <w:rFonts w:cs="Arial"/>
                <w:szCs w:val="24"/>
              </w:rPr>
              <w:t xml:space="preserve"> DI VALUTAZIONE QUALITATIV</w:t>
            </w:r>
            <w:r w:rsidR="003031B0">
              <w:rPr>
                <w:rFonts w:cs="Arial"/>
                <w:szCs w:val="24"/>
              </w:rPr>
              <w:t>I</w:t>
            </w:r>
          </w:p>
        </w:tc>
        <w:tc>
          <w:tcPr>
            <w:tcW w:w="965" w:type="dxa"/>
            <w:vAlign w:val="center"/>
          </w:tcPr>
          <w:p w:rsidR="00D642F5" w:rsidRPr="00391711" w:rsidRDefault="003031B0" w:rsidP="003031B0">
            <w:pPr>
              <w:jc w:val="center"/>
              <w:rPr>
                <w:rFonts w:cs="Arial"/>
                <w:szCs w:val="24"/>
              </w:rPr>
            </w:pPr>
            <w:r>
              <w:rPr>
                <w:rFonts w:cs="Arial"/>
                <w:szCs w:val="24"/>
              </w:rPr>
              <w:t xml:space="preserve">Punti </w:t>
            </w:r>
            <w:proofErr w:type="spellStart"/>
            <w:r>
              <w:rPr>
                <w:rFonts w:cs="Arial"/>
                <w:szCs w:val="24"/>
              </w:rPr>
              <w:t>max</w:t>
            </w:r>
            <w:proofErr w:type="spellEnd"/>
          </w:p>
        </w:tc>
      </w:tr>
      <w:tr w:rsidR="00391711" w:rsidRPr="00391711" w:rsidTr="003031B0">
        <w:trPr>
          <w:trHeight w:val="422"/>
          <w:jc w:val="center"/>
        </w:trPr>
        <w:tc>
          <w:tcPr>
            <w:tcW w:w="8075" w:type="dxa"/>
            <w:gridSpan w:val="2"/>
            <w:vAlign w:val="center"/>
          </w:tcPr>
          <w:p w:rsidR="00391711" w:rsidRPr="00391711" w:rsidRDefault="00391711" w:rsidP="003031B0">
            <w:pPr>
              <w:jc w:val="left"/>
              <w:rPr>
                <w:rFonts w:cs="Arial"/>
                <w:b/>
              </w:rPr>
            </w:pPr>
            <w:r w:rsidRPr="00391711">
              <w:rPr>
                <w:rFonts w:cs="Arial"/>
                <w:b/>
              </w:rPr>
              <w:t>A.1 Caratteristiche tecniche e funzionali</w:t>
            </w:r>
          </w:p>
        </w:tc>
        <w:tc>
          <w:tcPr>
            <w:tcW w:w="965" w:type="dxa"/>
            <w:vAlign w:val="center"/>
          </w:tcPr>
          <w:p w:rsidR="00391711" w:rsidRPr="00391711" w:rsidRDefault="00391711" w:rsidP="003031B0">
            <w:pPr>
              <w:jc w:val="center"/>
              <w:rPr>
                <w:rFonts w:cs="Arial"/>
                <w:b/>
              </w:rPr>
            </w:pPr>
            <w:r w:rsidRPr="00391711">
              <w:rPr>
                <w:rFonts w:cs="Arial"/>
                <w:b/>
              </w:rPr>
              <w:t>3</w:t>
            </w:r>
            <w:r w:rsidR="000800F8">
              <w:rPr>
                <w:rFonts w:cs="Arial"/>
                <w:b/>
              </w:rPr>
              <w:t>5</w:t>
            </w:r>
          </w:p>
        </w:tc>
      </w:tr>
      <w:tr w:rsidR="00391711" w:rsidRPr="00391711" w:rsidTr="003031B0">
        <w:trPr>
          <w:trHeight w:val="452"/>
          <w:jc w:val="center"/>
        </w:trPr>
        <w:tc>
          <w:tcPr>
            <w:tcW w:w="1035" w:type="dxa"/>
            <w:vAlign w:val="center"/>
          </w:tcPr>
          <w:p w:rsidR="00391711" w:rsidRPr="00391711" w:rsidRDefault="00391711" w:rsidP="003031B0">
            <w:pPr>
              <w:jc w:val="center"/>
              <w:rPr>
                <w:rFonts w:cs="Arial"/>
              </w:rPr>
            </w:pPr>
            <w:r w:rsidRPr="00391711">
              <w:rPr>
                <w:rFonts w:cs="Arial"/>
              </w:rPr>
              <w:t>A.1.1</w:t>
            </w:r>
          </w:p>
        </w:tc>
        <w:tc>
          <w:tcPr>
            <w:tcW w:w="7040" w:type="dxa"/>
          </w:tcPr>
          <w:p w:rsidR="00391711" w:rsidRPr="00391711" w:rsidRDefault="00391711" w:rsidP="003031B0">
            <w:pPr>
              <w:rPr>
                <w:rFonts w:cs="Arial"/>
              </w:rPr>
            </w:pPr>
            <w:r w:rsidRPr="00391711">
              <w:rPr>
                <w:rFonts w:cs="Arial"/>
              </w:rPr>
              <w:t>Proposte migliorative e/o integrative finalizzate a migliorare/integrare le opere progettate che incidano sugli aspetti di regimazione delle acque e stabilità delle opere in progetto e delle aree ad esse direttamente connesse</w:t>
            </w:r>
          </w:p>
        </w:tc>
        <w:tc>
          <w:tcPr>
            <w:tcW w:w="965" w:type="dxa"/>
            <w:vAlign w:val="center"/>
          </w:tcPr>
          <w:p w:rsidR="00391711" w:rsidRPr="00391711" w:rsidRDefault="00391711" w:rsidP="003031B0">
            <w:pPr>
              <w:jc w:val="center"/>
              <w:rPr>
                <w:rFonts w:cs="Arial"/>
              </w:rPr>
            </w:pPr>
            <w:r w:rsidRPr="00391711">
              <w:rPr>
                <w:rFonts w:cs="Arial"/>
              </w:rPr>
              <w:t>2</w:t>
            </w:r>
            <w:r w:rsidR="000800F8">
              <w:rPr>
                <w:rFonts w:cs="Arial"/>
              </w:rPr>
              <w:t>5</w:t>
            </w:r>
          </w:p>
        </w:tc>
      </w:tr>
      <w:tr w:rsidR="00391711" w:rsidRPr="00391711" w:rsidTr="003031B0">
        <w:trPr>
          <w:trHeight w:val="484"/>
          <w:jc w:val="center"/>
        </w:trPr>
        <w:tc>
          <w:tcPr>
            <w:tcW w:w="1035" w:type="dxa"/>
            <w:vAlign w:val="center"/>
          </w:tcPr>
          <w:p w:rsidR="00391711" w:rsidRPr="00391711" w:rsidRDefault="00391711" w:rsidP="003031B0">
            <w:pPr>
              <w:jc w:val="center"/>
              <w:rPr>
                <w:rFonts w:cs="Arial"/>
              </w:rPr>
            </w:pPr>
            <w:r w:rsidRPr="00391711">
              <w:rPr>
                <w:rFonts w:cs="Arial"/>
              </w:rPr>
              <w:t>A.1.2</w:t>
            </w:r>
          </w:p>
        </w:tc>
        <w:tc>
          <w:tcPr>
            <w:tcW w:w="7040" w:type="dxa"/>
          </w:tcPr>
          <w:p w:rsidR="00391711" w:rsidRPr="00391711" w:rsidRDefault="00391711" w:rsidP="003031B0">
            <w:r w:rsidRPr="00391711">
              <w:rPr>
                <w:rFonts w:cs="Arial"/>
              </w:rPr>
              <w:t>Proposte migliorative e/o integrative finalizzate a migliorare/integrare le opere progettate che incidano sugli aspetti di qualità, prestazione e durabilità e metodologie innovative</w:t>
            </w:r>
          </w:p>
        </w:tc>
        <w:tc>
          <w:tcPr>
            <w:tcW w:w="965" w:type="dxa"/>
            <w:vAlign w:val="center"/>
          </w:tcPr>
          <w:p w:rsidR="00391711" w:rsidRPr="00391711" w:rsidRDefault="00391711" w:rsidP="003031B0">
            <w:pPr>
              <w:jc w:val="center"/>
              <w:rPr>
                <w:rFonts w:cs="Arial"/>
              </w:rPr>
            </w:pPr>
            <w:r w:rsidRPr="00391711">
              <w:rPr>
                <w:rFonts w:cs="Arial"/>
              </w:rPr>
              <w:t>10</w:t>
            </w:r>
          </w:p>
        </w:tc>
      </w:tr>
      <w:tr w:rsidR="00391711" w:rsidRPr="00391711" w:rsidTr="003031B0">
        <w:trPr>
          <w:jc w:val="center"/>
        </w:trPr>
        <w:tc>
          <w:tcPr>
            <w:tcW w:w="8075" w:type="dxa"/>
            <w:gridSpan w:val="2"/>
            <w:vAlign w:val="center"/>
          </w:tcPr>
          <w:p w:rsidR="00391711" w:rsidRPr="00391711" w:rsidRDefault="00391711" w:rsidP="003031B0">
            <w:pPr>
              <w:jc w:val="left"/>
              <w:rPr>
                <w:rFonts w:cs="Arial"/>
                <w:b/>
              </w:rPr>
            </w:pPr>
            <w:r w:rsidRPr="00391711">
              <w:rPr>
                <w:rFonts w:cs="Arial"/>
                <w:b/>
              </w:rPr>
              <w:t>A.2 Caratteristiche ambientali</w:t>
            </w:r>
          </w:p>
        </w:tc>
        <w:tc>
          <w:tcPr>
            <w:tcW w:w="965" w:type="dxa"/>
            <w:vAlign w:val="center"/>
          </w:tcPr>
          <w:p w:rsidR="00391711" w:rsidRPr="00391711" w:rsidRDefault="00391711" w:rsidP="003031B0">
            <w:pPr>
              <w:jc w:val="center"/>
              <w:rPr>
                <w:rFonts w:cs="Arial"/>
                <w:b/>
              </w:rPr>
            </w:pPr>
            <w:r w:rsidRPr="00391711">
              <w:rPr>
                <w:rFonts w:cs="Arial"/>
                <w:b/>
              </w:rPr>
              <w:t>20</w:t>
            </w:r>
          </w:p>
        </w:tc>
      </w:tr>
      <w:tr w:rsidR="00391711" w:rsidRPr="00391711" w:rsidTr="003031B0">
        <w:trPr>
          <w:jc w:val="center"/>
        </w:trPr>
        <w:tc>
          <w:tcPr>
            <w:tcW w:w="1035" w:type="dxa"/>
            <w:vAlign w:val="center"/>
          </w:tcPr>
          <w:p w:rsidR="00391711" w:rsidRPr="00391711" w:rsidRDefault="00391711" w:rsidP="003031B0">
            <w:pPr>
              <w:jc w:val="center"/>
              <w:rPr>
                <w:rFonts w:cs="Arial"/>
              </w:rPr>
            </w:pPr>
            <w:r w:rsidRPr="00391711">
              <w:rPr>
                <w:rFonts w:cs="Arial"/>
              </w:rPr>
              <w:t>A.2.1</w:t>
            </w:r>
          </w:p>
        </w:tc>
        <w:tc>
          <w:tcPr>
            <w:tcW w:w="7040" w:type="dxa"/>
          </w:tcPr>
          <w:p w:rsidR="00391711" w:rsidRPr="00391711" w:rsidRDefault="00391711" w:rsidP="003031B0">
            <w:pPr>
              <w:rPr>
                <w:rFonts w:cs="Arial"/>
              </w:rPr>
            </w:pPr>
            <w:r w:rsidRPr="00391711">
              <w:rPr>
                <w:rFonts w:cs="Arial"/>
              </w:rPr>
              <w:t>Validità delle proposte al fine del conseguimento della mitigazione dell’impatto ambientale complessivo delle opere.</w:t>
            </w:r>
          </w:p>
        </w:tc>
        <w:tc>
          <w:tcPr>
            <w:tcW w:w="965" w:type="dxa"/>
            <w:vAlign w:val="center"/>
          </w:tcPr>
          <w:p w:rsidR="00391711" w:rsidRPr="00391711" w:rsidRDefault="00391711" w:rsidP="003031B0">
            <w:pPr>
              <w:jc w:val="center"/>
              <w:rPr>
                <w:rFonts w:cs="Arial"/>
              </w:rPr>
            </w:pPr>
            <w:r w:rsidRPr="00391711">
              <w:rPr>
                <w:rFonts w:cs="Arial"/>
              </w:rPr>
              <w:t>10</w:t>
            </w:r>
          </w:p>
        </w:tc>
      </w:tr>
      <w:tr w:rsidR="00391711" w:rsidRPr="00391711" w:rsidTr="003031B0">
        <w:trPr>
          <w:jc w:val="center"/>
        </w:trPr>
        <w:tc>
          <w:tcPr>
            <w:tcW w:w="1035" w:type="dxa"/>
            <w:vAlign w:val="center"/>
          </w:tcPr>
          <w:p w:rsidR="00391711" w:rsidRPr="00391711" w:rsidRDefault="00391711" w:rsidP="003031B0">
            <w:pPr>
              <w:jc w:val="center"/>
              <w:rPr>
                <w:rFonts w:cs="Arial"/>
              </w:rPr>
            </w:pPr>
            <w:r w:rsidRPr="00391711">
              <w:rPr>
                <w:rFonts w:cs="Arial"/>
              </w:rPr>
              <w:t>A.2.2</w:t>
            </w:r>
          </w:p>
        </w:tc>
        <w:tc>
          <w:tcPr>
            <w:tcW w:w="7040" w:type="dxa"/>
          </w:tcPr>
          <w:p w:rsidR="00391711" w:rsidRPr="00391711" w:rsidRDefault="00391711" w:rsidP="003031B0">
            <w:pPr>
              <w:rPr>
                <w:rFonts w:cs="Arial"/>
              </w:rPr>
            </w:pPr>
            <w:r w:rsidRPr="00391711">
              <w:rPr>
                <w:rFonts w:cs="Arial"/>
              </w:rPr>
              <w:t xml:space="preserve">Proposte migliorative che privilegiano l’impiego di tecnologie, modalità realizzative e materiali che massimizzino il rispetto dei Criteri Ambientali Minimi (CAM) di cui al DM 11/10/2017 e </w:t>
            </w:r>
            <w:proofErr w:type="spellStart"/>
            <w:r w:rsidRPr="00391711">
              <w:rPr>
                <w:rFonts w:cs="Arial"/>
              </w:rPr>
              <w:t>smi</w:t>
            </w:r>
            <w:proofErr w:type="spellEnd"/>
          </w:p>
        </w:tc>
        <w:tc>
          <w:tcPr>
            <w:tcW w:w="965" w:type="dxa"/>
            <w:vAlign w:val="center"/>
          </w:tcPr>
          <w:p w:rsidR="00391711" w:rsidRPr="00391711" w:rsidRDefault="00391711" w:rsidP="003031B0">
            <w:pPr>
              <w:jc w:val="center"/>
              <w:rPr>
                <w:rFonts w:cs="Arial"/>
              </w:rPr>
            </w:pPr>
            <w:r w:rsidRPr="00391711">
              <w:rPr>
                <w:rFonts w:cs="Arial"/>
              </w:rPr>
              <w:t>10</w:t>
            </w:r>
          </w:p>
        </w:tc>
      </w:tr>
      <w:tr w:rsidR="00391711" w:rsidRPr="00391711" w:rsidTr="003031B0">
        <w:trPr>
          <w:jc w:val="center"/>
        </w:trPr>
        <w:tc>
          <w:tcPr>
            <w:tcW w:w="8075" w:type="dxa"/>
            <w:gridSpan w:val="2"/>
            <w:vAlign w:val="center"/>
          </w:tcPr>
          <w:p w:rsidR="00391711" w:rsidRPr="00391711" w:rsidRDefault="00391711" w:rsidP="003031B0">
            <w:pPr>
              <w:jc w:val="left"/>
              <w:rPr>
                <w:rFonts w:cs="Arial"/>
                <w:b/>
              </w:rPr>
            </w:pPr>
            <w:r w:rsidRPr="00391711">
              <w:rPr>
                <w:rFonts w:cs="Arial"/>
                <w:b/>
              </w:rPr>
              <w:t>A.3 Organizzazione dei lavori</w:t>
            </w:r>
          </w:p>
        </w:tc>
        <w:tc>
          <w:tcPr>
            <w:tcW w:w="965" w:type="dxa"/>
            <w:vAlign w:val="center"/>
          </w:tcPr>
          <w:p w:rsidR="00391711" w:rsidRPr="00391711" w:rsidRDefault="00391711" w:rsidP="003031B0">
            <w:pPr>
              <w:jc w:val="center"/>
              <w:rPr>
                <w:rFonts w:cs="Arial"/>
                <w:b/>
              </w:rPr>
            </w:pPr>
            <w:r w:rsidRPr="00391711">
              <w:rPr>
                <w:rFonts w:cs="Arial"/>
                <w:b/>
              </w:rPr>
              <w:t>25</w:t>
            </w:r>
          </w:p>
        </w:tc>
      </w:tr>
      <w:tr w:rsidR="00391711" w:rsidRPr="00391711" w:rsidTr="003031B0">
        <w:trPr>
          <w:jc w:val="center"/>
        </w:trPr>
        <w:tc>
          <w:tcPr>
            <w:tcW w:w="1035" w:type="dxa"/>
            <w:vAlign w:val="center"/>
          </w:tcPr>
          <w:p w:rsidR="00391711" w:rsidRPr="00391711" w:rsidRDefault="00391711" w:rsidP="003031B0">
            <w:pPr>
              <w:jc w:val="center"/>
              <w:rPr>
                <w:rFonts w:cs="Arial"/>
              </w:rPr>
            </w:pPr>
            <w:r w:rsidRPr="00391711">
              <w:rPr>
                <w:rFonts w:cs="Arial"/>
              </w:rPr>
              <w:t>A.3.1</w:t>
            </w:r>
          </w:p>
        </w:tc>
        <w:tc>
          <w:tcPr>
            <w:tcW w:w="7040" w:type="dxa"/>
          </w:tcPr>
          <w:p w:rsidR="00391711" w:rsidRPr="00391711" w:rsidRDefault="00391711" w:rsidP="003031B0">
            <w:pPr>
              <w:rPr>
                <w:rFonts w:cs="Arial"/>
              </w:rPr>
            </w:pPr>
            <w:r w:rsidRPr="00391711">
              <w:rPr>
                <w:rFonts w:cs="Arial"/>
              </w:rPr>
              <w:t xml:space="preserve">Modalità di esecuzione degli interventi finalizzate alla riduzione della produzione dei rifiuti e dei relativi conferimenti </w:t>
            </w:r>
          </w:p>
        </w:tc>
        <w:tc>
          <w:tcPr>
            <w:tcW w:w="965" w:type="dxa"/>
            <w:vAlign w:val="center"/>
          </w:tcPr>
          <w:p w:rsidR="00391711" w:rsidRPr="00391711" w:rsidRDefault="00391711" w:rsidP="003031B0">
            <w:pPr>
              <w:jc w:val="center"/>
              <w:rPr>
                <w:rFonts w:cs="Arial"/>
              </w:rPr>
            </w:pPr>
            <w:r w:rsidRPr="00391711">
              <w:rPr>
                <w:rFonts w:cs="Arial"/>
              </w:rPr>
              <w:t>15</w:t>
            </w:r>
          </w:p>
        </w:tc>
      </w:tr>
      <w:tr w:rsidR="00391711" w:rsidRPr="00391711" w:rsidTr="003031B0">
        <w:trPr>
          <w:jc w:val="center"/>
        </w:trPr>
        <w:tc>
          <w:tcPr>
            <w:tcW w:w="1035" w:type="dxa"/>
            <w:vAlign w:val="center"/>
          </w:tcPr>
          <w:p w:rsidR="00391711" w:rsidRPr="00391711" w:rsidRDefault="00391711" w:rsidP="003031B0">
            <w:pPr>
              <w:jc w:val="center"/>
              <w:rPr>
                <w:rFonts w:cs="Arial"/>
              </w:rPr>
            </w:pPr>
            <w:r w:rsidRPr="00391711">
              <w:rPr>
                <w:rFonts w:cs="Arial"/>
              </w:rPr>
              <w:t>A.3.2</w:t>
            </w:r>
          </w:p>
        </w:tc>
        <w:tc>
          <w:tcPr>
            <w:tcW w:w="7040" w:type="dxa"/>
          </w:tcPr>
          <w:p w:rsidR="00391711" w:rsidRPr="00391711" w:rsidRDefault="00391711" w:rsidP="003031B0">
            <w:pPr>
              <w:rPr>
                <w:rFonts w:cs="Arial"/>
              </w:rPr>
            </w:pPr>
            <w:r w:rsidRPr="00391711">
              <w:rPr>
                <w:rFonts w:cs="Arial"/>
              </w:rPr>
              <w:t>Organizzazione e procedure di cantiere finalizzate alla mitigazione degli impatti e alla sicurezza del cantiere e delle aree esterne</w:t>
            </w:r>
          </w:p>
        </w:tc>
        <w:tc>
          <w:tcPr>
            <w:tcW w:w="965" w:type="dxa"/>
            <w:vAlign w:val="center"/>
          </w:tcPr>
          <w:p w:rsidR="00391711" w:rsidRPr="00391711" w:rsidRDefault="00391711" w:rsidP="003031B0">
            <w:pPr>
              <w:jc w:val="center"/>
              <w:rPr>
                <w:rFonts w:cs="Arial"/>
              </w:rPr>
            </w:pPr>
            <w:r w:rsidRPr="00391711">
              <w:rPr>
                <w:rFonts w:cs="Arial"/>
              </w:rPr>
              <w:t>10</w:t>
            </w:r>
          </w:p>
        </w:tc>
      </w:tr>
      <w:tr w:rsidR="00391711" w:rsidRPr="00391711" w:rsidTr="003031B0">
        <w:trPr>
          <w:jc w:val="center"/>
        </w:trPr>
        <w:tc>
          <w:tcPr>
            <w:tcW w:w="8075" w:type="dxa"/>
            <w:gridSpan w:val="2"/>
            <w:vAlign w:val="center"/>
          </w:tcPr>
          <w:p w:rsidR="00391711" w:rsidRPr="00391711" w:rsidRDefault="00391711" w:rsidP="003031B0">
            <w:pPr>
              <w:jc w:val="right"/>
              <w:rPr>
                <w:rFonts w:cs="Arial"/>
              </w:rPr>
            </w:pPr>
            <w:r w:rsidRPr="00391711">
              <w:rPr>
                <w:rFonts w:cs="Arial"/>
                <w:b/>
                <w:i/>
                <w:color w:val="auto"/>
                <w:szCs w:val="24"/>
              </w:rPr>
              <w:t>PUNTEGGIO COMPLESSIVO OFFERTA TECNICA</w:t>
            </w:r>
          </w:p>
        </w:tc>
        <w:tc>
          <w:tcPr>
            <w:tcW w:w="965" w:type="dxa"/>
            <w:vAlign w:val="center"/>
          </w:tcPr>
          <w:p w:rsidR="00391711" w:rsidRPr="00391711" w:rsidRDefault="00391711" w:rsidP="003031B0">
            <w:pPr>
              <w:jc w:val="center"/>
              <w:rPr>
                <w:rFonts w:cs="Arial"/>
              </w:rPr>
            </w:pPr>
            <w:r w:rsidRPr="00391711">
              <w:rPr>
                <w:rFonts w:cs="Arial"/>
                <w:b/>
                <w:i/>
                <w:color w:val="auto"/>
                <w:szCs w:val="24"/>
              </w:rPr>
              <w:t>80</w:t>
            </w:r>
          </w:p>
        </w:tc>
      </w:tr>
    </w:tbl>
    <w:p w:rsidR="00391711" w:rsidRDefault="00391711" w:rsidP="00843931">
      <w:pPr>
        <w:spacing w:after="160" w:line="259" w:lineRule="auto"/>
        <w:ind w:left="0" w:right="0" w:firstLine="0"/>
        <w:jc w:val="left"/>
        <w:rPr>
          <w:b/>
          <w:color w:val="auto"/>
          <w:szCs w:val="24"/>
        </w:rPr>
      </w:pPr>
    </w:p>
    <w:p w:rsidR="00D642F5" w:rsidRPr="00D642F5" w:rsidRDefault="00D642F5" w:rsidP="00D642F5">
      <w:pPr>
        <w:ind w:left="0" w:right="35" w:firstLine="0"/>
        <w:rPr>
          <w:rFonts w:cstheme="minorHAnsi"/>
          <w:b/>
          <w:color w:val="auto"/>
          <w:szCs w:val="24"/>
          <w:u w:val="single"/>
        </w:rPr>
      </w:pPr>
      <w:r w:rsidRPr="003E77B8">
        <w:rPr>
          <w:rFonts w:cstheme="minorHAnsi"/>
          <w:b/>
          <w:color w:val="auto"/>
          <w:szCs w:val="24"/>
          <w:u w:val="single"/>
        </w:rPr>
        <w:t>Disposizioni per la formulazione dell’offerta tecnica</w:t>
      </w:r>
    </w:p>
    <w:p w:rsidR="00D642F5" w:rsidRPr="00D642F5" w:rsidRDefault="00D642F5" w:rsidP="00D642F5">
      <w:pPr>
        <w:autoSpaceDE w:val="0"/>
        <w:autoSpaceDN w:val="0"/>
        <w:adjustRightInd w:val="0"/>
        <w:spacing w:after="0"/>
        <w:jc w:val="left"/>
        <w:rPr>
          <w:rFonts w:cs="Arial"/>
          <w:szCs w:val="24"/>
        </w:rPr>
      </w:pPr>
      <w:r w:rsidRPr="00D642F5">
        <w:rPr>
          <w:rFonts w:cs="Arial"/>
          <w:szCs w:val="24"/>
        </w:rPr>
        <w:t>Nella predisposizione dell’offerta tecnica</w:t>
      </w:r>
    </w:p>
    <w:p w:rsidR="00D642F5" w:rsidRPr="00D642F5" w:rsidRDefault="00D642F5" w:rsidP="003E77B8">
      <w:pPr>
        <w:pStyle w:val="Paragrafoelenco"/>
        <w:numPr>
          <w:ilvl w:val="0"/>
          <w:numId w:val="30"/>
        </w:numPr>
        <w:autoSpaceDE w:val="0"/>
        <w:autoSpaceDN w:val="0"/>
        <w:adjustRightInd w:val="0"/>
        <w:spacing w:after="0" w:line="276" w:lineRule="auto"/>
        <w:ind w:right="0"/>
        <w:rPr>
          <w:rFonts w:cs="Arial"/>
          <w:szCs w:val="24"/>
        </w:rPr>
      </w:pPr>
      <w:r w:rsidRPr="00D642F5">
        <w:rPr>
          <w:rFonts w:cs="Arial"/>
          <w:szCs w:val="24"/>
        </w:rPr>
        <w:t xml:space="preserve">sono ammesse esclusivamente varianti derivanti e direttamente connesse alle proposte migliorative così come indicate nella tabella 1 - </w:t>
      </w:r>
      <w:r w:rsidRPr="00D642F5">
        <w:rPr>
          <w:rFonts w:cs="Arial"/>
          <w:i/>
          <w:szCs w:val="24"/>
        </w:rPr>
        <w:t>punteggio massimo attribuibile</w:t>
      </w:r>
      <w:r w:rsidRPr="00D642F5">
        <w:rPr>
          <w:rFonts w:cs="Arial"/>
          <w:szCs w:val="24"/>
        </w:rPr>
        <w:t>, sempre che non modifichino in maniera sostanziale le finalità e peculiarità del progetto a base di gara e dei criteri di valutazione dell’offerta.</w:t>
      </w:r>
      <w:r w:rsidR="003E77B8">
        <w:rPr>
          <w:rFonts w:cs="Arial"/>
          <w:szCs w:val="24"/>
        </w:rPr>
        <w:t xml:space="preserve"> </w:t>
      </w:r>
      <w:r w:rsidRPr="00D642F5">
        <w:rPr>
          <w:rFonts w:cs="Arial"/>
          <w:szCs w:val="24"/>
        </w:rPr>
        <w:t>Tali soluzioni dovranno essere supportate, a pena di esclusione, da idonea documentazione tecnica che ne dimostri la fattibilità e la necessità ai fini del perseguimento delle finalità del progetto e del presente Disciplinare, nonché dell’ottemperanza a Pareri e Nulla-Osta già emessi con le relative prescrizioni.</w:t>
      </w:r>
    </w:p>
    <w:p w:rsidR="00D642F5" w:rsidRPr="00D642F5" w:rsidRDefault="00D642F5" w:rsidP="003E77B8">
      <w:pPr>
        <w:pStyle w:val="Paragrafoelenco"/>
        <w:numPr>
          <w:ilvl w:val="0"/>
          <w:numId w:val="30"/>
        </w:numPr>
        <w:autoSpaceDE w:val="0"/>
        <w:autoSpaceDN w:val="0"/>
        <w:adjustRightInd w:val="0"/>
        <w:spacing w:after="0" w:line="276" w:lineRule="auto"/>
        <w:ind w:right="0"/>
        <w:rPr>
          <w:rFonts w:cs="Arial"/>
          <w:szCs w:val="24"/>
        </w:rPr>
      </w:pPr>
      <w:r w:rsidRPr="00D642F5">
        <w:rPr>
          <w:rFonts w:cs="Arial"/>
          <w:szCs w:val="24"/>
        </w:rPr>
        <w:t xml:space="preserve">è consentito l’impiego di soluzioni tecniche integrative migliorative, comprese eventuali varianti al progetto posto a base di gara, nei limiti di cui sopra, che prevedano anche l’acquisizione di Pareri e/o Autorizzazioni di Enti terzi. Tali soluzioni non potranno comunque comportare </w:t>
      </w:r>
      <w:r w:rsidRPr="00D642F5">
        <w:rPr>
          <w:rFonts w:cs="Arial"/>
          <w:szCs w:val="24"/>
        </w:rPr>
        <w:lastRenderedPageBreak/>
        <w:t>ulteriori costi per l’Amministrazione ed eventuali ulteriori oneri derivanti da tali opere e/o da prescrizioni contenute nei suddetti Pareri restano a totale carico dell’Impresa e non andranno comunque riportati nella documentazione economica.</w:t>
      </w:r>
    </w:p>
    <w:p w:rsidR="00D642F5" w:rsidRPr="00D642F5" w:rsidRDefault="00D642F5" w:rsidP="003E77B8">
      <w:pPr>
        <w:pStyle w:val="Paragrafoelenco"/>
        <w:numPr>
          <w:ilvl w:val="0"/>
          <w:numId w:val="30"/>
        </w:numPr>
        <w:autoSpaceDE w:val="0"/>
        <w:autoSpaceDN w:val="0"/>
        <w:adjustRightInd w:val="0"/>
        <w:spacing w:after="0" w:line="276" w:lineRule="auto"/>
        <w:ind w:right="0"/>
        <w:rPr>
          <w:rFonts w:cs="Arial"/>
          <w:szCs w:val="24"/>
        </w:rPr>
      </w:pPr>
      <w:r w:rsidRPr="00D642F5">
        <w:rPr>
          <w:rFonts w:cs="Arial"/>
          <w:szCs w:val="24"/>
        </w:rPr>
        <w:t>è consentito l’impiego di soluzioni integrative e/o migliorative al progetto posto a base di gara che prevedano l’occupazione temporanea e/o definitiva di aree prospicienti quelle di intervento anche se difformi da quelle previste a base di gara. Tali soluzioni dovranno essere supportate, a pena di nullità di valutazione, da idonea documentazione amministrativa che ne dimostri la fattibilità e tecnica che ne dimostri la necessità ai fini dell’eseguibilità delle opere in progetto e offerte. Tali soluzioni non potranno comunque comportare ulteriori costi per l’Amministrazione e gli oneri di tali occupazioni, laddove non previsti nel Quadro Economico di progetto, restano a totale carico dell’Impresa e non andranno comunque riportati nella documentazione economica</w:t>
      </w:r>
    </w:p>
    <w:p w:rsidR="00D642F5" w:rsidRPr="00D642F5" w:rsidRDefault="00D642F5" w:rsidP="003E77B8">
      <w:pPr>
        <w:pStyle w:val="Paragrafoelenco"/>
        <w:numPr>
          <w:ilvl w:val="0"/>
          <w:numId w:val="30"/>
        </w:numPr>
        <w:autoSpaceDE w:val="0"/>
        <w:autoSpaceDN w:val="0"/>
        <w:adjustRightInd w:val="0"/>
        <w:spacing w:after="0" w:line="276" w:lineRule="auto"/>
        <w:ind w:right="0"/>
        <w:rPr>
          <w:rFonts w:cs="Arial"/>
          <w:szCs w:val="24"/>
        </w:rPr>
      </w:pPr>
      <w:r w:rsidRPr="00D642F5">
        <w:rPr>
          <w:rFonts w:cs="Arial"/>
          <w:szCs w:val="24"/>
        </w:rPr>
        <w:t xml:space="preserve">nel caso in cui le migliorie proposte presentino carenze relative ad aspetti di dettaglio, derivanti esclusivamente dalla limitatezza della documentazione di offerta, sarà obbligo dell’appaltatore impegnarsi ad eseguire, a sue spese, tutte le lavorazioni necessarie per adeguare il progetto, posto dalla stazione appaltante a base di gara, alle variazioni dallo stesso proposte, comprensiva anche dell’aggiornamento e </w:t>
      </w:r>
      <w:proofErr w:type="spellStart"/>
      <w:r w:rsidRPr="00D642F5">
        <w:rPr>
          <w:rFonts w:cs="Arial"/>
          <w:szCs w:val="24"/>
        </w:rPr>
        <w:t>adeguamentodel</w:t>
      </w:r>
      <w:proofErr w:type="spellEnd"/>
      <w:r w:rsidRPr="00D642F5">
        <w:rPr>
          <w:rFonts w:cs="Arial"/>
          <w:szCs w:val="24"/>
        </w:rPr>
        <w:t xml:space="preserve"> PSC, alle proposte riportate in offerta, anche per quelle parti dell’opera potenzialmente coinvolte dall’intervenuta miglioria progettuale.</w:t>
      </w:r>
    </w:p>
    <w:p w:rsidR="00675AF8" w:rsidRDefault="00675AF8" w:rsidP="00843931">
      <w:pPr>
        <w:ind w:left="17" w:right="41"/>
        <w:rPr>
          <w:b/>
          <w:color w:val="auto"/>
          <w:szCs w:val="24"/>
        </w:rPr>
      </w:pPr>
    </w:p>
    <w:p w:rsidR="004C7D8B" w:rsidRPr="004C7D8B" w:rsidRDefault="004C7D8B" w:rsidP="004C7D8B">
      <w:pPr>
        <w:ind w:left="0" w:right="35" w:firstLine="0"/>
        <w:rPr>
          <w:rFonts w:cstheme="minorHAnsi"/>
          <w:b/>
          <w:color w:val="auto"/>
          <w:szCs w:val="24"/>
          <w:u w:val="single"/>
        </w:rPr>
      </w:pPr>
      <w:r w:rsidRPr="004C7D8B">
        <w:rPr>
          <w:rFonts w:cstheme="minorHAnsi"/>
          <w:b/>
          <w:color w:val="auto"/>
          <w:szCs w:val="24"/>
          <w:u w:val="single"/>
        </w:rPr>
        <w:t>Clausole di inammissibilità dell’Offerta Tecnica</w:t>
      </w:r>
    </w:p>
    <w:p w:rsidR="004C7D8B" w:rsidRPr="004C7D8B" w:rsidRDefault="004C7D8B" w:rsidP="004C7D8B">
      <w:pPr>
        <w:ind w:left="0" w:right="35" w:firstLine="0"/>
        <w:rPr>
          <w:rFonts w:cstheme="minorHAnsi"/>
          <w:color w:val="auto"/>
          <w:szCs w:val="24"/>
        </w:rPr>
      </w:pPr>
      <w:r w:rsidRPr="004C7D8B">
        <w:rPr>
          <w:rFonts w:cstheme="minorHAnsi"/>
          <w:color w:val="auto"/>
          <w:szCs w:val="24"/>
        </w:rPr>
        <w:t xml:space="preserve">Non verranno presi in considerazione e pertanto verrà attribuito il punteggio “zero”, alle proposte che discordino significativamente dagli indirizzi progettuali e in ogni caso non confacenti </w:t>
      </w:r>
      <w:r>
        <w:rPr>
          <w:rFonts w:cstheme="minorHAnsi"/>
          <w:color w:val="auto"/>
          <w:szCs w:val="24"/>
        </w:rPr>
        <w:t>i lavori</w:t>
      </w:r>
      <w:r w:rsidRPr="004C7D8B">
        <w:rPr>
          <w:rFonts w:cstheme="minorHAnsi"/>
          <w:color w:val="auto"/>
          <w:szCs w:val="24"/>
        </w:rPr>
        <w:t xml:space="preserve"> a realizzarsi.</w:t>
      </w:r>
    </w:p>
    <w:p w:rsidR="004C7D8B" w:rsidRPr="004C7D8B" w:rsidRDefault="004C7D8B" w:rsidP="004C7D8B">
      <w:pPr>
        <w:ind w:left="0" w:right="35" w:firstLine="0"/>
        <w:rPr>
          <w:rFonts w:cstheme="minorHAnsi"/>
          <w:color w:val="auto"/>
          <w:szCs w:val="24"/>
        </w:rPr>
      </w:pPr>
      <w:r w:rsidRPr="004C7D8B">
        <w:rPr>
          <w:rFonts w:cstheme="minorHAnsi"/>
          <w:color w:val="auto"/>
          <w:szCs w:val="24"/>
          <w:u w:val="single"/>
        </w:rPr>
        <w:t>Le migliorie presentate non dovranno comunque modificare e/o alterare l’impostazione progettuale nei suoi aspetti essenziali</w:t>
      </w:r>
      <w:r w:rsidRPr="004C7D8B">
        <w:rPr>
          <w:rFonts w:cstheme="minorHAnsi"/>
          <w:color w:val="auto"/>
          <w:szCs w:val="24"/>
        </w:rPr>
        <w:t xml:space="preserve"> ed in ogni caso dovranno rispettare i seguenti requisiti:</w:t>
      </w:r>
    </w:p>
    <w:p w:rsidR="00EA1795" w:rsidRDefault="00EA1795" w:rsidP="00645A3B">
      <w:pPr>
        <w:numPr>
          <w:ilvl w:val="0"/>
          <w:numId w:val="28"/>
        </w:numPr>
        <w:ind w:right="35"/>
        <w:rPr>
          <w:rFonts w:cstheme="minorHAnsi"/>
          <w:color w:val="auto"/>
          <w:szCs w:val="24"/>
        </w:rPr>
      </w:pPr>
      <w:r w:rsidRPr="004C7D8B">
        <w:rPr>
          <w:rFonts w:cstheme="minorHAnsi"/>
          <w:color w:val="auto"/>
          <w:szCs w:val="24"/>
        </w:rPr>
        <w:t>essere sviluppate nel completo rispetto della</w:t>
      </w:r>
      <w:r>
        <w:rPr>
          <w:rFonts w:cstheme="minorHAnsi"/>
          <w:color w:val="auto"/>
          <w:szCs w:val="24"/>
        </w:rPr>
        <w:t xml:space="preserve"> vigente normativa in materia di Appalti con specifico ma non unico riferimento al </w:t>
      </w:r>
      <w:proofErr w:type="spellStart"/>
      <w:r>
        <w:rPr>
          <w:rFonts w:cstheme="minorHAnsi"/>
          <w:color w:val="auto"/>
          <w:szCs w:val="24"/>
        </w:rPr>
        <w:t>D.Lgs</w:t>
      </w:r>
      <w:proofErr w:type="spellEnd"/>
      <w:r>
        <w:rPr>
          <w:rFonts w:cstheme="minorHAnsi"/>
          <w:color w:val="auto"/>
          <w:szCs w:val="24"/>
        </w:rPr>
        <w:t xml:space="preserve"> </w:t>
      </w:r>
      <w:r w:rsidR="00BE3E89">
        <w:rPr>
          <w:rFonts w:cstheme="minorHAnsi"/>
          <w:color w:val="auto"/>
          <w:szCs w:val="24"/>
        </w:rPr>
        <w:t xml:space="preserve">50/2016 e </w:t>
      </w:r>
      <w:proofErr w:type="spellStart"/>
      <w:r w:rsidR="00BE3E89">
        <w:rPr>
          <w:rFonts w:cstheme="minorHAnsi"/>
          <w:color w:val="auto"/>
          <w:szCs w:val="24"/>
        </w:rPr>
        <w:t>s.m.i.</w:t>
      </w:r>
      <w:proofErr w:type="spellEnd"/>
      <w:r w:rsidR="00BE3E89">
        <w:rPr>
          <w:rFonts w:cstheme="minorHAnsi"/>
          <w:color w:val="auto"/>
          <w:szCs w:val="24"/>
        </w:rPr>
        <w:t xml:space="preserve"> art 94 e 95</w:t>
      </w:r>
    </w:p>
    <w:p w:rsidR="004C7D8B" w:rsidRPr="004C7D8B" w:rsidRDefault="004C7D8B" w:rsidP="00645A3B">
      <w:pPr>
        <w:numPr>
          <w:ilvl w:val="0"/>
          <w:numId w:val="28"/>
        </w:numPr>
        <w:ind w:right="35"/>
        <w:rPr>
          <w:rFonts w:cstheme="minorHAnsi"/>
          <w:color w:val="auto"/>
          <w:szCs w:val="24"/>
        </w:rPr>
      </w:pPr>
      <w:r w:rsidRPr="004C7D8B">
        <w:rPr>
          <w:rFonts w:cstheme="minorHAnsi"/>
          <w:color w:val="auto"/>
          <w:szCs w:val="24"/>
        </w:rPr>
        <w:t>essere sviluppate nel completo rispetto della normativa tecnica vigente e delle prescrizioni formulate da Enti terzi nei Pareri e nulla-osta già espressi;</w:t>
      </w:r>
    </w:p>
    <w:p w:rsidR="00EA1795" w:rsidRPr="00EA1795" w:rsidRDefault="004C7D8B" w:rsidP="00645A3B">
      <w:pPr>
        <w:numPr>
          <w:ilvl w:val="0"/>
          <w:numId w:val="28"/>
        </w:numPr>
        <w:ind w:right="35"/>
        <w:rPr>
          <w:rFonts w:cstheme="minorHAnsi"/>
          <w:color w:val="auto"/>
          <w:szCs w:val="24"/>
        </w:rPr>
      </w:pPr>
      <w:r w:rsidRPr="004C7D8B">
        <w:rPr>
          <w:rFonts w:cstheme="minorHAnsi"/>
          <w:color w:val="auto"/>
          <w:szCs w:val="24"/>
        </w:rPr>
        <w:t>rispettare la tutela dell’ambiente sotto tutti gli aspetti;</w:t>
      </w:r>
    </w:p>
    <w:p w:rsidR="004C7D8B" w:rsidRPr="004C7D8B" w:rsidRDefault="004C7D8B" w:rsidP="00645A3B">
      <w:pPr>
        <w:numPr>
          <w:ilvl w:val="0"/>
          <w:numId w:val="28"/>
        </w:numPr>
        <w:ind w:right="35"/>
        <w:rPr>
          <w:rFonts w:cstheme="minorHAnsi"/>
          <w:color w:val="auto"/>
          <w:szCs w:val="24"/>
        </w:rPr>
      </w:pPr>
      <w:r w:rsidRPr="004C7D8B">
        <w:rPr>
          <w:rFonts w:cstheme="minorHAnsi"/>
          <w:color w:val="auto"/>
          <w:szCs w:val="24"/>
        </w:rPr>
        <w:t>consentire con assoluta chiarezza ed univocità la valutazione della fattibilità delle proposte migliorative ed il riconoscimento dei vantaggi da esse derivanti.</w:t>
      </w:r>
    </w:p>
    <w:p w:rsidR="004C7D8B" w:rsidRPr="004C7D8B" w:rsidRDefault="004C7D8B" w:rsidP="004C7D8B">
      <w:pPr>
        <w:ind w:left="0" w:right="35" w:firstLine="0"/>
        <w:rPr>
          <w:rFonts w:cstheme="minorHAnsi"/>
          <w:color w:val="auto"/>
          <w:szCs w:val="24"/>
        </w:rPr>
      </w:pPr>
      <w:r w:rsidRPr="004C7D8B">
        <w:rPr>
          <w:rFonts w:cstheme="minorHAnsi"/>
          <w:color w:val="auto"/>
          <w:szCs w:val="24"/>
        </w:rPr>
        <w:t>Non sono, pertanto, ammesse le Offerte Tecniche che, in relazione anche ad un solo elemento di valutazione:</w:t>
      </w:r>
    </w:p>
    <w:p w:rsidR="004C7D8B" w:rsidRPr="004C7D8B" w:rsidRDefault="004C7D8B" w:rsidP="00645A3B">
      <w:pPr>
        <w:numPr>
          <w:ilvl w:val="0"/>
          <w:numId w:val="27"/>
        </w:numPr>
        <w:ind w:right="35"/>
        <w:rPr>
          <w:rFonts w:cstheme="minorHAnsi"/>
          <w:color w:val="auto"/>
          <w:szCs w:val="24"/>
        </w:rPr>
      </w:pPr>
      <w:r w:rsidRPr="004C7D8B">
        <w:rPr>
          <w:rFonts w:cstheme="minorHAnsi"/>
          <w:color w:val="auto"/>
          <w:szCs w:val="24"/>
        </w:rPr>
        <w:t xml:space="preserve">eccedono i limiti o siano in contrasto con tutte le condizioni di cui al precedente punto … ); </w:t>
      </w:r>
    </w:p>
    <w:p w:rsidR="004C7D8B" w:rsidRPr="004C7D8B" w:rsidRDefault="004C7D8B" w:rsidP="00645A3B">
      <w:pPr>
        <w:numPr>
          <w:ilvl w:val="0"/>
          <w:numId w:val="27"/>
        </w:numPr>
        <w:ind w:right="35"/>
        <w:rPr>
          <w:rFonts w:cstheme="minorHAnsi"/>
          <w:color w:val="auto"/>
          <w:szCs w:val="24"/>
        </w:rPr>
      </w:pPr>
      <w:r w:rsidRPr="004C7D8B">
        <w:rPr>
          <w:rFonts w:cstheme="minorHAnsi"/>
          <w:color w:val="auto"/>
          <w:szCs w:val="24"/>
        </w:rPr>
        <w:t>esprimono o rappresentano soluzioni tra loro alternative, opzioni diverse, proposte condizionate o altre condizioni equivoche o caratterizzate da ambiguità che non ne consenta una valutazione univoca;</w:t>
      </w:r>
    </w:p>
    <w:p w:rsidR="004C7D8B" w:rsidRPr="004C7D8B" w:rsidRDefault="004C7D8B" w:rsidP="00645A3B">
      <w:pPr>
        <w:numPr>
          <w:ilvl w:val="0"/>
          <w:numId w:val="27"/>
        </w:numPr>
        <w:ind w:right="35"/>
        <w:rPr>
          <w:rFonts w:cstheme="minorHAnsi"/>
          <w:color w:val="auto"/>
          <w:szCs w:val="24"/>
        </w:rPr>
      </w:pPr>
      <w:r w:rsidRPr="004C7D8B">
        <w:rPr>
          <w:rFonts w:cstheme="minorHAnsi"/>
          <w:color w:val="auto"/>
          <w:szCs w:val="24"/>
        </w:rPr>
        <w:t>prevedono soluzioni tecniche o prestazionali peggiorative rispetto a quanto previsto dalla documentazione a base di gara oppure incompatibili con quest’ultima;</w:t>
      </w:r>
    </w:p>
    <w:p w:rsidR="004C7D8B" w:rsidRPr="004C7D8B" w:rsidRDefault="004C7D8B" w:rsidP="00645A3B">
      <w:pPr>
        <w:numPr>
          <w:ilvl w:val="0"/>
          <w:numId w:val="27"/>
        </w:numPr>
        <w:ind w:right="35"/>
        <w:rPr>
          <w:rFonts w:cstheme="minorHAnsi"/>
          <w:color w:val="auto"/>
          <w:szCs w:val="24"/>
        </w:rPr>
      </w:pPr>
      <w:r w:rsidRPr="004C7D8B">
        <w:rPr>
          <w:rFonts w:cstheme="minorHAnsi"/>
          <w:color w:val="auto"/>
          <w:szCs w:val="24"/>
        </w:rPr>
        <w:t>sono in contrasto con la normativa tecnica applicabile all’intervento oggetto della gara o a disposizioni legislative o regolamentari imperative o inderogabili;</w:t>
      </w:r>
    </w:p>
    <w:p w:rsidR="004C7D8B" w:rsidRPr="004C7D8B" w:rsidRDefault="004C7D8B" w:rsidP="00645A3B">
      <w:pPr>
        <w:numPr>
          <w:ilvl w:val="0"/>
          <w:numId w:val="27"/>
        </w:numPr>
        <w:ind w:right="35"/>
        <w:rPr>
          <w:rFonts w:cstheme="minorHAnsi"/>
          <w:color w:val="auto"/>
          <w:szCs w:val="24"/>
        </w:rPr>
      </w:pPr>
      <w:r w:rsidRPr="004C7D8B">
        <w:rPr>
          <w:rFonts w:cstheme="minorHAnsi"/>
          <w:color w:val="auto"/>
          <w:szCs w:val="24"/>
        </w:rPr>
        <w:t>sono in contrasto con autorizzazioni, pareri o altri atti di assenso</w:t>
      </w:r>
      <w:r w:rsidR="00C70675">
        <w:rPr>
          <w:rFonts w:cstheme="minorHAnsi"/>
          <w:color w:val="auto"/>
          <w:szCs w:val="24"/>
        </w:rPr>
        <w:t xml:space="preserve"> di Enti terzi</w:t>
      </w:r>
      <w:r w:rsidRPr="004C7D8B">
        <w:rPr>
          <w:rFonts w:cstheme="minorHAnsi"/>
          <w:color w:val="auto"/>
          <w:szCs w:val="24"/>
        </w:rPr>
        <w:t xml:space="preserve">, comunque denominati, già espressi con atti pubblici o recepiti in questi, o con prescrizioni imposte negli stessi atti di assenso, </w:t>
      </w:r>
      <w:r w:rsidR="00C70675">
        <w:rPr>
          <w:rFonts w:cstheme="minorHAnsi"/>
          <w:color w:val="auto"/>
          <w:szCs w:val="24"/>
        </w:rPr>
        <w:t>o che ne richiedano ulteriore espressione di Pareri, Autorizzazioni, Nulla-</w:t>
      </w:r>
      <w:r w:rsidR="00C70675">
        <w:rPr>
          <w:rFonts w:cstheme="minorHAnsi"/>
          <w:color w:val="auto"/>
          <w:szCs w:val="24"/>
        </w:rPr>
        <w:lastRenderedPageBreak/>
        <w:t xml:space="preserve">osta o atti di assenso, </w:t>
      </w:r>
      <w:r w:rsidRPr="004C7D8B">
        <w:rPr>
          <w:rFonts w:cstheme="minorHAnsi"/>
          <w:color w:val="auto"/>
          <w:szCs w:val="24"/>
        </w:rPr>
        <w:t xml:space="preserve">oppure </w:t>
      </w:r>
      <w:r w:rsidR="00C70675">
        <w:rPr>
          <w:rFonts w:cstheme="minorHAnsi"/>
          <w:color w:val="auto"/>
          <w:szCs w:val="24"/>
        </w:rPr>
        <w:t xml:space="preserve">risultino </w:t>
      </w:r>
      <w:r w:rsidRPr="004C7D8B">
        <w:rPr>
          <w:rFonts w:cstheme="minorHAnsi"/>
          <w:color w:val="auto"/>
          <w:szCs w:val="24"/>
        </w:rPr>
        <w:t>in contrasto con gli strumenti sovraordinati di pianificazione urbanistica, territoriale o paesaggistica o con altri vincoli inderogabili</w:t>
      </w:r>
      <w:r>
        <w:rPr>
          <w:rFonts w:cstheme="minorHAnsi"/>
          <w:color w:val="auto"/>
          <w:szCs w:val="24"/>
        </w:rPr>
        <w:t>.</w:t>
      </w:r>
    </w:p>
    <w:p w:rsidR="004C7D8B" w:rsidRPr="004C7D8B" w:rsidRDefault="004C7D8B" w:rsidP="004C7D8B">
      <w:pPr>
        <w:ind w:left="0" w:right="35" w:firstLine="0"/>
        <w:rPr>
          <w:rFonts w:cstheme="minorHAnsi"/>
          <w:color w:val="auto"/>
          <w:szCs w:val="24"/>
        </w:rPr>
      </w:pPr>
    </w:p>
    <w:p w:rsidR="004C7D8B" w:rsidRPr="004C7D8B" w:rsidRDefault="004C7D8B" w:rsidP="004C7D8B">
      <w:pPr>
        <w:ind w:left="0" w:right="35" w:firstLine="0"/>
        <w:rPr>
          <w:rFonts w:cstheme="minorHAnsi"/>
          <w:b/>
          <w:color w:val="auto"/>
          <w:szCs w:val="24"/>
          <w:u w:val="single"/>
        </w:rPr>
      </w:pPr>
      <w:r w:rsidRPr="004C7D8B">
        <w:rPr>
          <w:rFonts w:cstheme="minorHAnsi"/>
          <w:b/>
          <w:color w:val="auto"/>
          <w:szCs w:val="24"/>
          <w:u w:val="single"/>
        </w:rPr>
        <w:t>Ulteriori prescrizioni</w:t>
      </w:r>
    </w:p>
    <w:p w:rsidR="004C7D8B" w:rsidRPr="004C7D8B" w:rsidRDefault="004C7D8B" w:rsidP="004C7D8B">
      <w:pPr>
        <w:ind w:left="0" w:right="35" w:firstLine="0"/>
        <w:rPr>
          <w:rFonts w:cstheme="minorHAnsi"/>
          <w:color w:val="auto"/>
          <w:szCs w:val="24"/>
        </w:rPr>
      </w:pPr>
      <w:r w:rsidRPr="004C7D8B">
        <w:rPr>
          <w:rFonts w:cstheme="minorHAnsi"/>
          <w:color w:val="auto"/>
          <w:szCs w:val="24"/>
        </w:rPr>
        <w:t xml:space="preserve">In caso di aggiudicazione, le </w:t>
      </w:r>
      <w:r>
        <w:rPr>
          <w:rFonts w:cstheme="minorHAnsi"/>
          <w:color w:val="auto"/>
          <w:szCs w:val="24"/>
        </w:rPr>
        <w:t>offerte</w:t>
      </w:r>
      <w:r w:rsidRPr="004C7D8B">
        <w:rPr>
          <w:rFonts w:cstheme="minorHAnsi"/>
          <w:color w:val="auto"/>
          <w:szCs w:val="24"/>
        </w:rPr>
        <w:t xml:space="preserve"> migliorative proposte dovranno essere interamente trasfuse ed adeguatamente dettagliate, da parte dell’appaltatore ed a suo esclusivo onere, nel </w:t>
      </w:r>
      <w:r w:rsidRPr="004C7D8B">
        <w:rPr>
          <w:rFonts w:cstheme="minorHAnsi"/>
          <w:b/>
          <w:color w:val="auto"/>
          <w:szCs w:val="24"/>
          <w:u w:val="single"/>
        </w:rPr>
        <w:t>progetto esecutivo coordinato</w:t>
      </w:r>
      <w:r>
        <w:rPr>
          <w:rFonts w:cstheme="minorHAnsi"/>
          <w:b/>
          <w:color w:val="auto"/>
          <w:szCs w:val="24"/>
          <w:u w:val="single"/>
        </w:rPr>
        <w:t xml:space="preserve"> alle migliorie offerte</w:t>
      </w:r>
      <w:r w:rsidRPr="004C7D8B">
        <w:rPr>
          <w:rFonts w:cstheme="minorHAnsi"/>
          <w:color w:val="auto"/>
          <w:szCs w:val="24"/>
        </w:rPr>
        <w:t>, con le eventuali modificazioni</w:t>
      </w:r>
      <w:r w:rsidR="00FB47E8">
        <w:rPr>
          <w:rFonts w:cstheme="minorHAnsi"/>
          <w:color w:val="auto"/>
          <w:szCs w:val="24"/>
        </w:rPr>
        <w:t xml:space="preserve"> </w:t>
      </w:r>
      <w:r w:rsidRPr="004C7D8B">
        <w:rPr>
          <w:rFonts w:cstheme="minorHAnsi"/>
          <w:color w:val="auto"/>
          <w:szCs w:val="24"/>
        </w:rPr>
        <w:t>e perfezionamenti di dettaglio necessari all’adeguamento del livello progettuale e dei relativi elaborati, a firma di un tecnico abilitato, fermo restando che gli eventuali perfezionamenti, non avranno in alcun caso effetto sull’offerta economica che rimarrà fissa ed invariata.</w:t>
      </w:r>
    </w:p>
    <w:p w:rsidR="004C7D8B" w:rsidRPr="004C7D8B" w:rsidRDefault="004C7D8B" w:rsidP="004C7D8B">
      <w:pPr>
        <w:ind w:left="0" w:right="35" w:firstLine="0"/>
        <w:rPr>
          <w:rFonts w:cstheme="minorHAnsi"/>
          <w:color w:val="auto"/>
          <w:szCs w:val="24"/>
        </w:rPr>
      </w:pPr>
      <w:r w:rsidRPr="004C7D8B">
        <w:rPr>
          <w:rFonts w:cstheme="minorHAnsi"/>
          <w:color w:val="auto"/>
          <w:szCs w:val="24"/>
        </w:rPr>
        <w:t xml:space="preserve">In ogni caso il Concorrente rimane obbligato – ove risultasse aggiudicatario – ad </w:t>
      </w:r>
      <w:r w:rsidRPr="004C7D8B">
        <w:rPr>
          <w:rFonts w:cstheme="minorHAnsi"/>
          <w:b/>
          <w:color w:val="auto"/>
          <w:szCs w:val="24"/>
          <w:u w:val="single"/>
        </w:rPr>
        <w:t xml:space="preserve">ottenere le autorizzazioni eventualmente necessarie </w:t>
      </w:r>
      <w:r w:rsidR="00C70675">
        <w:rPr>
          <w:rFonts w:cstheme="minorHAnsi"/>
          <w:b/>
          <w:color w:val="auto"/>
          <w:szCs w:val="24"/>
          <w:u w:val="single"/>
        </w:rPr>
        <w:t xml:space="preserve">all’esecuzione degli interventi </w:t>
      </w:r>
      <w:r w:rsidRPr="004C7D8B">
        <w:rPr>
          <w:rFonts w:cstheme="minorHAnsi"/>
          <w:b/>
          <w:color w:val="auto"/>
          <w:szCs w:val="24"/>
          <w:u w:val="single"/>
        </w:rPr>
        <w:t xml:space="preserve">che Enti o Amministrazioni terze dovessero richiedere ai fini della realizzazione delle opere </w:t>
      </w:r>
      <w:r w:rsidR="00C70675">
        <w:rPr>
          <w:rFonts w:cstheme="minorHAnsi"/>
          <w:b/>
          <w:color w:val="auto"/>
          <w:szCs w:val="24"/>
          <w:u w:val="single"/>
        </w:rPr>
        <w:t xml:space="preserve">anche se non </w:t>
      </w:r>
      <w:r w:rsidRPr="004C7D8B">
        <w:rPr>
          <w:rFonts w:cstheme="minorHAnsi"/>
          <w:b/>
          <w:color w:val="auto"/>
          <w:szCs w:val="24"/>
          <w:u w:val="single"/>
        </w:rPr>
        <w:t>modificate dalle variazioni introdotte</w:t>
      </w:r>
      <w:r w:rsidRPr="004C7D8B">
        <w:rPr>
          <w:rFonts w:cstheme="minorHAnsi"/>
          <w:color w:val="auto"/>
          <w:szCs w:val="24"/>
        </w:rPr>
        <w:t>, senza che ciò possa comportare un allungamento dei tempi contrattuali offerti o maggiori oneri per la Stazione Appaltante. Qualsiasi ritardo nel conseguimento delle autorizzazioni integrative, riconducibile a incuria del Concorrente aggiudicatario, graverà esclusivamente sul medesimo. La Commissione esaminerà e valuterà gli apporti tecnologici con riferimento al valore tecnico ed estetico delle soluzioni migliorative proposte, che tengano conto della loro funzionalità e delle esigenze della Stazione appaltante, considerata la natura specifica dell'opera da realizzare.</w:t>
      </w:r>
    </w:p>
    <w:p w:rsidR="0083597B" w:rsidRDefault="0083597B" w:rsidP="002530BD">
      <w:pPr>
        <w:ind w:left="0" w:right="35" w:firstLine="0"/>
        <w:rPr>
          <w:rFonts w:cstheme="minorHAnsi"/>
          <w:color w:val="auto"/>
          <w:szCs w:val="24"/>
        </w:rPr>
      </w:pPr>
    </w:p>
    <w:p w:rsidR="00D642F5" w:rsidRPr="00D642F5" w:rsidRDefault="00D642F5" w:rsidP="00D642F5">
      <w:pPr>
        <w:ind w:left="0" w:right="35" w:firstLine="0"/>
        <w:rPr>
          <w:rFonts w:cstheme="minorHAnsi"/>
          <w:b/>
          <w:color w:val="auto"/>
          <w:szCs w:val="24"/>
          <w:u w:val="single"/>
        </w:rPr>
      </w:pPr>
      <w:r>
        <w:rPr>
          <w:rFonts w:cstheme="minorHAnsi"/>
          <w:b/>
          <w:color w:val="auto"/>
          <w:szCs w:val="24"/>
          <w:u w:val="single"/>
        </w:rPr>
        <w:t>C</w:t>
      </w:r>
      <w:r w:rsidRPr="00D642F5">
        <w:rPr>
          <w:rFonts w:cstheme="minorHAnsi"/>
          <w:b/>
          <w:color w:val="auto"/>
          <w:szCs w:val="24"/>
          <w:u w:val="single"/>
        </w:rPr>
        <w:t>riteri valutativi degli elementi e sub-elementi qualitativi</w:t>
      </w:r>
    </w:p>
    <w:p w:rsidR="00391711" w:rsidRPr="00391711" w:rsidRDefault="00391711" w:rsidP="00391711">
      <w:pPr>
        <w:ind w:left="0" w:right="35" w:firstLine="0"/>
        <w:rPr>
          <w:rFonts w:cs="Arial"/>
          <w:i/>
          <w:szCs w:val="24"/>
        </w:rPr>
      </w:pPr>
      <w:r w:rsidRPr="00391711">
        <w:rPr>
          <w:rFonts w:cs="Arial"/>
          <w:i/>
          <w:szCs w:val="24"/>
        </w:rPr>
        <w:t>A.1.1</w:t>
      </w:r>
      <w:r w:rsidRPr="00391711">
        <w:rPr>
          <w:rFonts w:cs="Arial"/>
          <w:i/>
          <w:szCs w:val="24"/>
        </w:rPr>
        <w:tab/>
        <w:t>Proposte migliorative e/o integrative finalizzate a migliorare/integrare le opere progettate che incidano sugli aspetti di regimazione delle acque e stabilità delle opere in progetto e delle aree ad esse direttamente connesse</w:t>
      </w:r>
    </w:p>
    <w:p w:rsidR="00391711" w:rsidRPr="00391711" w:rsidRDefault="00391711" w:rsidP="00391711">
      <w:pPr>
        <w:ind w:left="0" w:right="35" w:firstLine="0"/>
        <w:rPr>
          <w:rFonts w:cs="Arial"/>
          <w:szCs w:val="24"/>
        </w:rPr>
      </w:pPr>
      <w:r w:rsidRPr="00391711">
        <w:rPr>
          <w:rFonts w:cs="Arial"/>
          <w:szCs w:val="24"/>
        </w:rPr>
        <w:t>Proposte migliorative e/o integrative rispetto al progetto posto a base di gara, che il concorrente si impegna a realizzare senza oneri aggiuntivi per la s.a. finalizzate a migliorare/integrare le opere progettate che incidano sugli aspetti di regimazione delle acque e stabilità delle opere in progetto e delle aree ad esse direttamente connesse ai fini della garanzia di funzionalità e fruibilità della sede stradale, anche attraverso l'utilizzo di tecniche e/o tecnologie e/o materiali innovativi e/o soluzioni integrative che, in coerenza con il presente criterio, non comportino eccedenze planimetriche rispetto al piano di esproprio, non costituiscano varianti sostanziali al progetto approvato, non modifichino gli studi specialistici già approvati e non comportino modifiche sostanziali e/o stravolgimenti all’impostazione progettuale autorizzata e non siano in contrasto con Pareri, Autorizzazioni o altri atti di assenso formulati da parte degli enti terzi, laddove presenti, e con le relative eventuali prescrizioni.</w:t>
      </w:r>
    </w:p>
    <w:p w:rsidR="00391711" w:rsidRPr="00391711" w:rsidRDefault="00391711" w:rsidP="00391711">
      <w:pPr>
        <w:ind w:left="0" w:right="35" w:firstLine="0"/>
        <w:rPr>
          <w:rFonts w:cs="Arial"/>
          <w:i/>
          <w:szCs w:val="24"/>
        </w:rPr>
      </w:pPr>
    </w:p>
    <w:p w:rsidR="00391711" w:rsidRPr="00391711" w:rsidRDefault="00391711" w:rsidP="00391711">
      <w:pPr>
        <w:ind w:left="0" w:right="35" w:firstLine="0"/>
        <w:rPr>
          <w:rFonts w:cs="Arial"/>
          <w:i/>
          <w:szCs w:val="24"/>
        </w:rPr>
      </w:pPr>
      <w:r w:rsidRPr="00391711">
        <w:rPr>
          <w:rFonts w:cs="Arial"/>
          <w:i/>
          <w:szCs w:val="24"/>
        </w:rPr>
        <w:t>A.1.2</w:t>
      </w:r>
      <w:r w:rsidRPr="00391711">
        <w:rPr>
          <w:rFonts w:cs="Arial"/>
          <w:i/>
          <w:szCs w:val="24"/>
        </w:rPr>
        <w:tab/>
        <w:t>Proposte migliorative e/o integrative finalizzate a migliorare/integrare le opere progettate che incidano sugli aspetti di qualità, prestazione e durabilità e metodologie innovative</w:t>
      </w:r>
    </w:p>
    <w:p w:rsidR="00391711" w:rsidRPr="00391711" w:rsidRDefault="00391711" w:rsidP="00391711">
      <w:pPr>
        <w:ind w:left="0" w:right="35" w:firstLine="0"/>
        <w:rPr>
          <w:rFonts w:cs="Arial"/>
          <w:szCs w:val="24"/>
        </w:rPr>
      </w:pPr>
      <w:r w:rsidRPr="00391711">
        <w:rPr>
          <w:rFonts w:cs="Arial"/>
          <w:szCs w:val="24"/>
        </w:rPr>
        <w:t xml:space="preserve">Proposte migliorative e/o integrative rispetto al progetto posto a base di gara, che il concorrente si impegna a realizzare senza oneri aggiuntivi per la s.a. finalizzate a migliorare/integrare le opere progettate che incidano sugli aspetti di qualità, prestazione e durabilità e metodologie innovative con riguardo anche alle tecniche di posa delle opere, anche attraverso l'utilizzo di tecniche e/0 tecnologie e/o materiali innovativi e/o soluzioni </w:t>
      </w:r>
      <w:proofErr w:type="spellStart"/>
      <w:r w:rsidRPr="00391711">
        <w:rPr>
          <w:rFonts w:cs="Arial"/>
          <w:szCs w:val="24"/>
        </w:rPr>
        <w:t>integrativeche</w:t>
      </w:r>
      <w:proofErr w:type="spellEnd"/>
      <w:r w:rsidRPr="00391711">
        <w:rPr>
          <w:rFonts w:cs="Arial"/>
          <w:szCs w:val="24"/>
        </w:rPr>
        <w:t>, in coerenza con il predetto criterio, non comportino eccedenze planimetriche rispetto al piano di esproprio, non costituiscano varianti sostanziali al progetto approvato, non modifichino gli studi specialistici già approvati e non comportino modifiche sostanziali e/o stravolgimenti all’impostazione progettuale autorizzata e non siano in contrasto con Pareri, Autorizzazioni o altri atti di assenso formulati da parte degli enti terzi, laddove presenti, e con le relative eventuali prescrizioni.</w:t>
      </w:r>
    </w:p>
    <w:p w:rsidR="00391711" w:rsidRPr="00391711" w:rsidRDefault="00391711" w:rsidP="00391711">
      <w:pPr>
        <w:ind w:left="0" w:right="35" w:firstLine="0"/>
        <w:rPr>
          <w:rFonts w:cs="Arial"/>
          <w:i/>
          <w:szCs w:val="24"/>
        </w:rPr>
      </w:pPr>
    </w:p>
    <w:p w:rsidR="00391711" w:rsidRPr="00391711" w:rsidRDefault="00391711" w:rsidP="00391711">
      <w:pPr>
        <w:ind w:left="0" w:right="35" w:firstLine="0"/>
        <w:rPr>
          <w:rFonts w:cs="Arial"/>
          <w:i/>
          <w:szCs w:val="24"/>
        </w:rPr>
      </w:pPr>
      <w:r w:rsidRPr="00391711">
        <w:rPr>
          <w:rFonts w:cs="Arial"/>
          <w:i/>
          <w:szCs w:val="24"/>
        </w:rPr>
        <w:t>A.2.1</w:t>
      </w:r>
      <w:r w:rsidRPr="00391711">
        <w:rPr>
          <w:rFonts w:cs="Arial"/>
          <w:i/>
          <w:szCs w:val="24"/>
        </w:rPr>
        <w:tab/>
        <w:t>Validità delle proposte al fine del conseguimento della mitigazione dell’impatto ambientale complessivo delle opere</w:t>
      </w:r>
    </w:p>
    <w:p w:rsidR="00391711" w:rsidRPr="00391711" w:rsidRDefault="00391711" w:rsidP="00391711">
      <w:pPr>
        <w:ind w:left="0" w:right="35" w:firstLine="0"/>
        <w:rPr>
          <w:rFonts w:cs="Arial"/>
          <w:szCs w:val="24"/>
        </w:rPr>
      </w:pPr>
      <w:r w:rsidRPr="00391711">
        <w:rPr>
          <w:rFonts w:cs="Arial"/>
          <w:szCs w:val="24"/>
        </w:rPr>
        <w:t xml:space="preserve">Proposte migliorative e/o integrative rispetto al progetto posto a base di gara, che il concorrente si impegna a realizzare senza oneri aggiuntivi per la s.a. finalizzate a migliorare/integrare le opere progettate che incidano sugli aspetti di carattere ambientale, con specifico riferimento agli impatti post </w:t>
      </w:r>
      <w:proofErr w:type="spellStart"/>
      <w:r w:rsidRPr="00391711">
        <w:rPr>
          <w:rFonts w:cs="Arial"/>
          <w:szCs w:val="24"/>
        </w:rPr>
        <w:t>operam</w:t>
      </w:r>
      <w:proofErr w:type="spellEnd"/>
      <w:r w:rsidRPr="00391711">
        <w:rPr>
          <w:rFonts w:cs="Arial"/>
          <w:szCs w:val="24"/>
        </w:rPr>
        <w:t xml:space="preserve">. </w:t>
      </w:r>
    </w:p>
    <w:p w:rsidR="00391711" w:rsidRPr="00391711" w:rsidRDefault="00391711" w:rsidP="00391711">
      <w:pPr>
        <w:ind w:left="0" w:right="35" w:firstLine="0"/>
        <w:rPr>
          <w:rFonts w:cs="Arial"/>
          <w:i/>
          <w:szCs w:val="24"/>
        </w:rPr>
      </w:pPr>
    </w:p>
    <w:p w:rsidR="00391711" w:rsidRPr="00391711" w:rsidRDefault="00391711" w:rsidP="00391711">
      <w:pPr>
        <w:ind w:left="0" w:right="35" w:firstLine="0"/>
        <w:rPr>
          <w:rFonts w:cs="Arial"/>
          <w:i/>
          <w:szCs w:val="24"/>
        </w:rPr>
      </w:pPr>
      <w:r w:rsidRPr="00391711">
        <w:rPr>
          <w:rFonts w:cs="Arial"/>
          <w:i/>
          <w:szCs w:val="24"/>
        </w:rPr>
        <w:t>A.2.2</w:t>
      </w:r>
      <w:r w:rsidRPr="00391711">
        <w:rPr>
          <w:rFonts w:cs="Arial"/>
          <w:i/>
          <w:szCs w:val="24"/>
        </w:rPr>
        <w:tab/>
        <w:t xml:space="preserve">Proposte migliorative che privilegiano l’impiego di tecnologie, modalità realizzative e materiali che massimizzino il rispetto dei Criteri Ambientali Minimi (CAM) di cui al DM 11/10/2017 e </w:t>
      </w:r>
      <w:proofErr w:type="spellStart"/>
      <w:r w:rsidRPr="00391711">
        <w:rPr>
          <w:rFonts w:cs="Arial"/>
          <w:i/>
          <w:szCs w:val="24"/>
        </w:rPr>
        <w:t>smi</w:t>
      </w:r>
      <w:proofErr w:type="spellEnd"/>
    </w:p>
    <w:p w:rsidR="00391711" w:rsidRPr="00391711" w:rsidRDefault="00391711" w:rsidP="00391711">
      <w:pPr>
        <w:ind w:left="0" w:right="35" w:firstLine="0"/>
        <w:rPr>
          <w:rFonts w:cs="Arial"/>
          <w:szCs w:val="24"/>
        </w:rPr>
      </w:pPr>
      <w:r w:rsidRPr="00391711">
        <w:rPr>
          <w:rFonts w:cs="Arial"/>
          <w:szCs w:val="24"/>
        </w:rPr>
        <w:t xml:space="preserve">Nella formulazione dell’offerta verranno valutate quelle proposte migliorative che vadano a massimizzare o, comunque, privilegiare l’impiego di tecnologie, modalità esecutive e materiali che massimizzino il rispetto dei Criteri Ambientali Minimi (CAM) di cui al DM 11/10/2017 e </w:t>
      </w:r>
      <w:proofErr w:type="spellStart"/>
      <w:r w:rsidRPr="00391711">
        <w:rPr>
          <w:rFonts w:cs="Arial"/>
          <w:szCs w:val="24"/>
        </w:rPr>
        <w:t>smi</w:t>
      </w:r>
      <w:proofErr w:type="spellEnd"/>
      <w:r w:rsidRPr="00391711">
        <w:rPr>
          <w:rFonts w:cs="Arial"/>
          <w:szCs w:val="24"/>
        </w:rPr>
        <w:t>. Saranno valutate positivamente le proposte che prevedono condizioni superiori a quelle minime previste dai CAM.</w:t>
      </w:r>
    </w:p>
    <w:p w:rsidR="00391711" w:rsidRPr="00391711" w:rsidRDefault="00391711" w:rsidP="00391711">
      <w:pPr>
        <w:ind w:left="0" w:right="35" w:firstLine="0"/>
        <w:rPr>
          <w:rFonts w:cs="Arial"/>
          <w:i/>
          <w:szCs w:val="24"/>
        </w:rPr>
      </w:pPr>
    </w:p>
    <w:p w:rsidR="00391711" w:rsidRPr="00391711" w:rsidRDefault="00391711" w:rsidP="00391711">
      <w:pPr>
        <w:ind w:left="0" w:right="35" w:firstLine="0"/>
        <w:rPr>
          <w:rFonts w:cs="Arial"/>
          <w:i/>
          <w:szCs w:val="24"/>
        </w:rPr>
      </w:pPr>
      <w:r w:rsidRPr="00391711">
        <w:rPr>
          <w:rFonts w:cs="Arial"/>
          <w:i/>
          <w:szCs w:val="24"/>
        </w:rPr>
        <w:t>A.3.1</w:t>
      </w:r>
      <w:r w:rsidRPr="00391711">
        <w:rPr>
          <w:rFonts w:cs="Arial"/>
          <w:i/>
          <w:szCs w:val="24"/>
        </w:rPr>
        <w:tab/>
        <w:t>Modalità di esecuzione degli interventi finalizzate alla riduzione della produzione dei rifiuti e dei relativi conferimenti</w:t>
      </w:r>
    </w:p>
    <w:p w:rsidR="00391711" w:rsidRPr="00391711" w:rsidRDefault="00391711" w:rsidP="00391711">
      <w:pPr>
        <w:ind w:left="0" w:right="35" w:firstLine="0"/>
        <w:rPr>
          <w:rFonts w:cs="Arial"/>
          <w:szCs w:val="24"/>
        </w:rPr>
      </w:pPr>
      <w:r w:rsidRPr="00391711">
        <w:rPr>
          <w:rFonts w:cs="Arial"/>
          <w:szCs w:val="24"/>
        </w:rPr>
        <w:t>Nella formulazione dell’offerta si potranno proporre le metodologie organizzative del cantiere finalizzate alla riduzione dei materiali di risulta derivanti dalle lavorazioni.</w:t>
      </w:r>
    </w:p>
    <w:p w:rsidR="00391711" w:rsidRPr="00391711" w:rsidRDefault="00391711" w:rsidP="00391711">
      <w:pPr>
        <w:ind w:left="0" w:right="35" w:firstLine="0"/>
        <w:rPr>
          <w:rFonts w:cs="Arial"/>
          <w:szCs w:val="24"/>
        </w:rPr>
      </w:pPr>
      <w:r w:rsidRPr="00391711">
        <w:rPr>
          <w:rFonts w:cs="Arial"/>
          <w:szCs w:val="24"/>
        </w:rPr>
        <w:t>La validità delle proposte al fine del conseguimento della mitigazione dell’impatto ambientale complessivo delle opere mediante la riduzione dei rifiuti prodotti in sede di realizzazione e l’uso di materiali provenienti da attività di riciclo sarà considerata solo se le proposte per tali riduzioni saranno supportate da idonea documentazione tecnica.</w:t>
      </w:r>
    </w:p>
    <w:p w:rsidR="00391711" w:rsidRPr="00391711" w:rsidRDefault="00391711" w:rsidP="00391711">
      <w:pPr>
        <w:ind w:left="0" w:right="35" w:firstLine="0"/>
        <w:rPr>
          <w:rFonts w:cs="Arial"/>
          <w:i/>
          <w:szCs w:val="24"/>
        </w:rPr>
      </w:pPr>
    </w:p>
    <w:p w:rsidR="00391711" w:rsidRPr="00391711" w:rsidRDefault="00391711" w:rsidP="00391711">
      <w:pPr>
        <w:ind w:left="0" w:right="35" w:firstLine="0"/>
        <w:rPr>
          <w:rFonts w:cs="Arial"/>
          <w:i/>
          <w:szCs w:val="24"/>
        </w:rPr>
      </w:pPr>
      <w:r w:rsidRPr="00391711">
        <w:rPr>
          <w:rFonts w:cs="Arial"/>
          <w:i/>
          <w:szCs w:val="24"/>
        </w:rPr>
        <w:t>A.3.2</w:t>
      </w:r>
      <w:r w:rsidRPr="00391711">
        <w:rPr>
          <w:rFonts w:cs="Arial"/>
          <w:i/>
          <w:szCs w:val="24"/>
        </w:rPr>
        <w:tab/>
        <w:t>Organizzazione e procedure di cantiere finalizzate alla mitigazione degli impatti e alla sicurezza del cantiere e delle aree esterne</w:t>
      </w:r>
    </w:p>
    <w:p w:rsidR="00391711" w:rsidRPr="00391711" w:rsidRDefault="00391711" w:rsidP="00391711">
      <w:pPr>
        <w:ind w:left="0" w:right="35" w:firstLine="0"/>
        <w:rPr>
          <w:rFonts w:cs="Arial"/>
          <w:szCs w:val="24"/>
        </w:rPr>
      </w:pPr>
      <w:r w:rsidRPr="00391711">
        <w:rPr>
          <w:rFonts w:cs="Arial"/>
          <w:szCs w:val="24"/>
        </w:rPr>
        <w:t>Nella formulazione dell’offerta si potranno proporre le metodologie organizzative del cantiere finalizzate alla mitigazione degli impatti derivanti dalle lavorazioni.</w:t>
      </w:r>
      <w:r w:rsidR="003E77B8">
        <w:rPr>
          <w:rFonts w:cs="Arial"/>
          <w:szCs w:val="24"/>
        </w:rPr>
        <w:t xml:space="preserve"> </w:t>
      </w:r>
      <w:r w:rsidRPr="00391711">
        <w:rPr>
          <w:rFonts w:cs="Arial"/>
          <w:szCs w:val="24"/>
        </w:rPr>
        <w:t>Verrà valutata inoltre l’ottimizzazione delle fasi dei lavori, senza impattare sull’utenza e sull’accessibilità di collegamento, la riduzione e la mitigazione degli impatti conseguenti le lavorazioni (polveri, rumore, vibrazioni).</w:t>
      </w:r>
    </w:p>
    <w:p w:rsidR="00391711" w:rsidRPr="00391711" w:rsidRDefault="00391711" w:rsidP="00391711">
      <w:pPr>
        <w:ind w:left="0" w:right="35" w:firstLine="0"/>
        <w:rPr>
          <w:rFonts w:cs="Arial"/>
          <w:szCs w:val="24"/>
        </w:rPr>
      </w:pPr>
      <w:r w:rsidRPr="00391711">
        <w:rPr>
          <w:rFonts w:cs="Arial"/>
          <w:szCs w:val="24"/>
        </w:rPr>
        <w:t>Modalità di esecuzione delle lavorazioni, organizzazione, attrezzature, macchinari e logistica di cantiere, in relazione alla salvaguardia del contesto ambientale ove è allocato l’intervento in questione, con specifico riferimento alla salvaguardia degli aspetti di tutela della fauna, della flora e delle risorse idriche superficiali e sotterranee. Nella formulazione dell’offerta si dovranno, inoltre, evidenziare le metodologie di controllo delle prestazioni migliorative proposte, rispetto a quanto previsto nel progetto a base di gara.</w:t>
      </w:r>
    </w:p>
    <w:p w:rsidR="00391711" w:rsidRPr="00391711" w:rsidRDefault="00391711" w:rsidP="00391711">
      <w:pPr>
        <w:ind w:left="0" w:right="35" w:firstLine="0"/>
        <w:rPr>
          <w:rFonts w:cs="Arial"/>
          <w:szCs w:val="24"/>
        </w:rPr>
      </w:pPr>
      <w:r w:rsidRPr="00391711">
        <w:rPr>
          <w:rFonts w:cs="Arial"/>
          <w:szCs w:val="24"/>
        </w:rPr>
        <w:t>Le modalità esecutive e l’ottimizzazione delle fasi lavorative non dovranno, a pena di esclusione, far riferimento alcuno, diretto o indiretto, né alle durate delle singole fasi, in termini di giorni e/o variazioni di tempi di lavorazione, né dell’intera durata effettiva prevista per la realizzazione dell’opera (da riportare esclusivamente nell’offerta tempo).</w:t>
      </w:r>
    </w:p>
    <w:p w:rsidR="00391711" w:rsidRDefault="00391711" w:rsidP="002530BD">
      <w:pPr>
        <w:ind w:left="0" w:right="35" w:firstLine="0"/>
        <w:rPr>
          <w:rFonts w:cstheme="minorHAnsi"/>
          <w:color w:val="auto"/>
          <w:szCs w:val="24"/>
        </w:rPr>
      </w:pPr>
    </w:p>
    <w:p w:rsidR="00591822" w:rsidRPr="001907F5" w:rsidRDefault="00591822" w:rsidP="002530BD">
      <w:pPr>
        <w:pStyle w:val="Titolo2"/>
        <w:ind w:left="0" w:right="35"/>
        <w:jc w:val="both"/>
        <w:rPr>
          <w:rFonts w:cstheme="minorHAnsi"/>
          <w:color w:val="auto"/>
          <w:sz w:val="24"/>
          <w:szCs w:val="24"/>
        </w:rPr>
      </w:pPr>
      <w:bookmarkStart w:id="137" w:name="_Toc64981737"/>
      <w:bookmarkStart w:id="138" w:name="_Toc77456190"/>
      <w:r w:rsidRPr="001907F5">
        <w:rPr>
          <w:rFonts w:cstheme="minorHAnsi"/>
          <w:color w:val="auto"/>
          <w:sz w:val="24"/>
          <w:szCs w:val="24"/>
        </w:rPr>
        <w:t>METODO DI CALCOLO DEI PUNTEGGI</w:t>
      </w:r>
      <w:bookmarkEnd w:id="137"/>
      <w:bookmarkEnd w:id="138"/>
    </w:p>
    <w:p w:rsidR="00591822" w:rsidRPr="001907F5" w:rsidRDefault="00F37144" w:rsidP="002530BD">
      <w:pPr>
        <w:spacing w:before="60" w:after="60"/>
        <w:ind w:left="0" w:right="35" w:firstLine="0"/>
        <w:rPr>
          <w:rFonts w:cstheme="minorHAnsi"/>
          <w:b/>
          <w:color w:val="auto"/>
          <w:szCs w:val="24"/>
        </w:rPr>
      </w:pPr>
      <w:r w:rsidRPr="001907F5">
        <w:rPr>
          <w:rFonts w:cstheme="minorHAnsi"/>
          <w:color w:val="auto"/>
          <w:szCs w:val="24"/>
        </w:rPr>
        <w:t xml:space="preserve">Il metodo di calcolo del punteggio totale che sarà impiegato dalla commissione di gara </w:t>
      </w:r>
      <w:proofErr w:type="spellStart"/>
      <w:r w:rsidRPr="001907F5">
        <w:rPr>
          <w:rFonts w:cstheme="minorHAnsi"/>
          <w:color w:val="auto"/>
          <w:szCs w:val="24"/>
        </w:rPr>
        <w:t>èil</w:t>
      </w:r>
      <w:proofErr w:type="spellEnd"/>
      <w:r w:rsidRPr="001907F5">
        <w:rPr>
          <w:rFonts w:cstheme="minorHAnsi"/>
          <w:color w:val="auto"/>
          <w:szCs w:val="24"/>
        </w:rPr>
        <w:t xml:space="preserve"> metodo aggregativo compensatore </w:t>
      </w:r>
      <w:r w:rsidR="00591822" w:rsidRPr="001907F5">
        <w:rPr>
          <w:rFonts w:cstheme="minorHAnsi"/>
          <w:color w:val="auto"/>
          <w:szCs w:val="24"/>
        </w:rPr>
        <w:t>[</w:t>
      </w:r>
      <w:r w:rsidRPr="001907F5">
        <w:rPr>
          <w:rFonts w:cstheme="minorHAnsi"/>
          <w:color w:val="auto"/>
          <w:szCs w:val="24"/>
        </w:rPr>
        <w:t>cfr</w:t>
      </w:r>
      <w:r w:rsidR="003E77B8">
        <w:rPr>
          <w:rFonts w:cstheme="minorHAnsi"/>
          <w:color w:val="auto"/>
          <w:szCs w:val="24"/>
        </w:rPr>
        <w:t xml:space="preserve">. </w:t>
      </w:r>
      <w:r w:rsidR="00591822" w:rsidRPr="001907F5">
        <w:rPr>
          <w:rFonts w:cstheme="minorHAnsi"/>
          <w:color w:val="auto"/>
          <w:szCs w:val="24"/>
        </w:rPr>
        <w:t>linee guida dell’ANAC n. 2/2016, par. VI].</w:t>
      </w:r>
    </w:p>
    <w:p w:rsidR="00591822" w:rsidRPr="001907F5" w:rsidRDefault="00591822" w:rsidP="002530BD">
      <w:pPr>
        <w:spacing w:before="60" w:after="60"/>
        <w:ind w:left="0" w:right="35" w:firstLine="0"/>
        <w:rPr>
          <w:rFonts w:cstheme="minorHAnsi"/>
          <w:b/>
          <w:color w:val="auto"/>
          <w:szCs w:val="24"/>
        </w:rPr>
      </w:pPr>
    </w:p>
    <w:p w:rsidR="00591822" w:rsidRPr="001907F5" w:rsidRDefault="00591822" w:rsidP="002530BD">
      <w:pPr>
        <w:spacing w:before="60" w:after="60"/>
        <w:ind w:left="0" w:right="35" w:firstLine="0"/>
        <w:rPr>
          <w:rFonts w:cstheme="minorHAnsi"/>
          <w:color w:val="auto"/>
          <w:szCs w:val="24"/>
        </w:rPr>
      </w:pPr>
      <w:r w:rsidRPr="001907F5">
        <w:rPr>
          <w:rFonts w:cstheme="minorHAnsi"/>
          <w:color w:val="auto"/>
          <w:szCs w:val="24"/>
        </w:rPr>
        <w:lastRenderedPageBreak/>
        <w:t>Il punteggio è dato dalla seguente formula:</w:t>
      </w:r>
    </w:p>
    <w:p w:rsidR="00591822" w:rsidRPr="001907F5" w:rsidRDefault="00876B95" w:rsidP="002530BD">
      <w:pPr>
        <w:spacing w:line="264" w:lineRule="auto"/>
        <w:ind w:left="0" w:right="35" w:firstLine="0"/>
        <w:jc w:val="center"/>
        <w:rPr>
          <w:rFonts w:cstheme="minorHAnsi"/>
          <w:color w:val="auto"/>
          <w:szCs w:val="24"/>
        </w:rPr>
      </w:pPr>
      <m:oMath>
        <m:sSub>
          <m:sSubPr>
            <m:ctrlPr>
              <w:rPr>
                <w:rFonts w:ascii="Cambria Math" w:eastAsiaTheme="minorHAnsi" w:hAnsi="Cambria Math" w:cstheme="minorHAnsi"/>
                <w:iCs/>
                <w:color w:val="auto"/>
                <w:szCs w:val="24"/>
                <w:lang w:eastAsia="en-US"/>
              </w:rPr>
            </m:ctrlPr>
          </m:sSubPr>
          <m:e>
            <m:r>
              <w:rPr>
                <w:rFonts w:ascii="Cambria Math" w:hAnsi="Cambria Math" w:cstheme="minorHAnsi"/>
                <w:color w:val="auto"/>
                <w:szCs w:val="24"/>
              </w:rPr>
              <m:t>P</m:t>
            </m:r>
          </m:e>
          <m:sub>
            <m:r>
              <w:rPr>
                <w:rFonts w:ascii="Cambria Math" w:hAnsi="Cambria Math" w:cstheme="minorHAnsi"/>
                <w:color w:val="auto"/>
                <w:szCs w:val="24"/>
              </w:rPr>
              <m:t>i</m:t>
            </m:r>
          </m:sub>
        </m:sSub>
      </m:oMath>
      <w:r w:rsidR="00591822" w:rsidRPr="001907F5">
        <w:rPr>
          <w:rFonts w:cstheme="minorHAnsi"/>
          <w:color w:val="auto"/>
          <w:szCs w:val="24"/>
        </w:rPr>
        <w:t>=</w:t>
      </w:r>
      <m:oMath>
        <m:nary>
          <m:naryPr>
            <m:chr m:val="∑"/>
            <m:limLoc m:val="undOvr"/>
            <m:ctrlPr>
              <w:rPr>
                <w:rFonts w:ascii="Cambria Math" w:eastAsiaTheme="minorHAnsi" w:hAnsi="Cambria Math" w:cstheme="minorHAnsi"/>
                <w:color w:val="auto"/>
                <w:szCs w:val="24"/>
                <w:lang w:eastAsia="en-US"/>
              </w:rPr>
            </m:ctrlPr>
          </m:naryPr>
          <m:sub>
            <m:r>
              <w:rPr>
                <w:rFonts w:ascii="Cambria Math" w:hAnsi="Cambria Math" w:cstheme="minorHAnsi"/>
                <w:color w:val="auto"/>
                <w:szCs w:val="24"/>
              </w:rPr>
              <m:t>n</m:t>
            </m:r>
          </m:sub>
          <m:sup/>
          <m:e>
            <m:r>
              <m:rPr>
                <m:sty m:val="p"/>
              </m:rPr>
              <w:rPr>
                <w:rFonts w:ascii="Cambria Math" w:hAnsi="Cambria Math" w:cstheme="minorHAnsi"/>
                <w:color w:val="auto"/>
                <w:szCs w:val="24"/>
              </w:rPr>
              <m:t>[</m:t>
            </m:r>
            <m:sSub>
              <m:sSubPr>
                <m:ctrlPr>
                  <w:rPr>
                    <w:rFonts w:ascii="Cambria Math" w:eastAsiaTheme="minorHAnsi" w:hAnsi="Cambria Math" w:cstheme="minorHAnsi"/>
                    <w:iCs/>
                    <w:color w:val="auto"/>
                    <w:szCs w:val="24"/>
                    <w:lang w:eastAsia="en-US"/>
                  </w:rPr>
                </m:ctrlPr>
              </m:sSubPr>
              <m:e>
                <m:r>
                  <w:rPr>
                    <w:rFonts w:ascii="Cambria Math" w:hAnsi="Cambria Math" w:cstheme="minorHAnsi"/>
                    <w:color w:val="auto"/>
                    <w:szCs w:val="24"/>
                  </w:rPr>
                  <m:t>W</m:t>
                </m:r>
              </m:e>
              <m:sub>
                <m:r>
                  <m:rPr>
                    <m:sty m:val="p"/>
                  </m:rPr>
                  <w:rPr>
                    <w:rFonts w:ascii="Cambria Math" w:hAnsi="Cambria Math" w:cstheme="minorHAnsi"/>
                    <w:color w:val="auto"/>
                    <w:szCs w:val="24"/>
                  </w:rPr>
                  <m:t>ì</m:t>
                </m:r>
              </m:sub>
            </m:sSub>
            <m:sSub>
              <m:sSubPr>
                <m:ctrlPr>
                  <w:rPr>
                    <w:rFonts w:ascii="Cambria Math" w:eastAsiaTheme="minorHAnsi" w:hAnsi="Cambria Math" w:cstheme="minorHAnsi"/>
                    <w:iCs/>
                    <w:color w:val="auto"/>
                    <w:szCs w:val="24"/>
                    <w:lang w:eastAsia="en-US"/>
                  </w:rPr>
                </m:ctrlPr>
              </m:sSubPr>
              <m:e>
                <m:r>
                  <m:rPr>
                    <m:sty m:val="p"/>
                  </m:rPr>
                  <w:rPr>
                    <w:rFonts w:ascii="Cambria Math" w:hAnsi="Cambria Math" w:cstheme="minorHAnsi"/>
                    <w:color w:val="auto"/>
                    <w:szCs w:val="24"/>
                  </w:rPr>
                  <m:t>*</m:t>
                </m:r>
                <m:r>
                  <w:rPr>
                    <w:rFonts w:ascii="Cambria Math" w:hAnsi="Cambria Math" w:cstheme="minorHAnsi"/>
                    <w:color w:val="auto"/>
                    <w:szCs w:val="24"/>
                  </w:rPr>
                  <m:t>V</m:t>
                </m:r>
              </m:e>
              <m:sub>
                <m:r>
                  <w:rPr>
                    <w:rFonts w:ascii="Cambria Math" w:hAnsi="Cambria Math" w:cstheme="minorHAnsi"/>
                    <w:color w:val="auto"/>
                    <w:szCs w:val="24"/>
                  </w:rPr>
                  <m:t>ai</m:t>
                </m:r>
              </m:sub>
            </m:sSub>
            <m:r>
              <m:rPr>
                <m:sty m:val="p"/>
              </m:rPr>
              <w:rPr>
                <w:rFonts w:ascii="Cambria Math" w:hAnsi="Cambria Math" w:cstheme="minorHAnsi"/>
                <w:color w:val="auto"/>
                <w:szCs w:val="24"/>
              </w:rPr>
              <m:t>]</m:t>
            </m:r>
          </m:e>
        </m:nary>
      </m:oMath>
    </w:p>
    <w:p w:rsidR="00591822" w:rsidRPr="001907F5" w:rsidRDefault="00591822" w:rsidP="002530BD">
      <w:pPr>
        <w:spacing w:after="67" w:line="264" w:lineRule="auto"/>
        <w:ind w:left="0" w:right="35" w:firstLine="0"/>
        <w:rPr>
          <w:rFonts w:cstheme="minorHAnsi"/>
          <w:color w:val="auto"/>
          <w:szCs w:val="24"/>
        </w:rPr>
      </w:pPr>
      <w:r w:rsidRPr="001907F5">
        <w:rPr>
          <w:rFonts w:cstheme="minorHAnsi"/>
          <w:iCs/>
          <w:color w:val="auto"/>
          <w:szCs w:val="24"/>
        </w:rPr>
        <w:t xml:space="preserve">dove </w:t>
      </w:r>
    </w:p>
    <w:p w:rsidR="00591822" w:rsidRPr="001907F5" w:rsidRDefault="00591822" w:rsidP="002530BD">
      <w:pPr>
        <w:spacing w:after="67" w:line="264" w:lineRule="auto"/>
        <w:ind w:left="0" w:right="35" w:firstLine="0"/>
        <w:rPr>
          <w:rFonts w:cstheme="minorHAnsi"/>
          <w:color w:val="auto"/>
          <w:szCs w:val="24"/>
        </w:rPr>
      </w:pPr>
      <w:r w:rsidRPr="001907F5">
        <w:rPr>
          <w:rFonts w:cstheme="minorHAnsi"/>
          <w:b/>
          <w:bCs/>
          <w:color w:val="auto"/>
          <w:szCs w:val="24"/>
        </w:rPr>
        <w:t>Pi</w:t>
      </w:r>
      <w:r w:rsidRPr="001907F5">
        <w:rPr>
          <w:rFonts w:cstheme="minorHAnsi"/>
          <w:iCs/>
          <w:color w:val="auto"/>
          <w:szCs w:val="24"/>
        </w:rPr>
        <w:t xml:space="preserve"> = punteggio concorrente i-esima; </w:t>
      </w:r>
    </w:p>
    <w:p w:rsidR="00591822" w:rsidRPr="001907F5" w:rsidRDefault="00591822" w:rsidP="002530BD">
      <w:pPr>
        <w:spacing w:after="76" w:line="252" w:lineRule="auto"/>
        <w:ind w:left="0" w:right="35" w:firstLine="0"/>
        <w:rPr>
          <w:rFonts w:cstheme="minorHAnsi"/>
          <w:b/>
          <w:bCs/>
          <w:color w:val="auto"/>
          <w:szCs w:val="24"/>
        </w:rPr>
      </w:pPr>
      <w:r w:rsidRPr="001907F5">
        <w:rPr>
          <w:rFonts w:cstheme="minorHAnsi"/>
          <w:b/>
          <w:bCs/>
          <w:color w:val="auto"/>
          <w:szCs w:val="24"/>
        </w:rPr>
        <w:t xml:space="preserve">n= </w:t>
      </w:r>
      <w:r w:rsidRPr="001907F5">
        <w:rPr>
          <w:rFonts w:cstheme="minorHAnsi"/>
          <w:iCs/>
          <w:color w:val="auto"/>
          <w:szCs w:val="24"/>
        </w:rPr>
        <w:t>numero totale dei requisiti</w:t>
      </w:r>
    </w:p>
    <w:p w:rsidR="00591822" w:rsidRPr="001907F5" w:rsidRDefault="00591822" w:rsidP="002530BD">
      <w:pPr>
        <w:spacing w:after="76" w:line="252" w:lineRule="auto"/>
        <w:ind w:left="0" w:right="35" w:firstLine="0"/>
        <w:rPr>
          <w:rFonts w:cstheme="minorHAnsi"/>
          <w:color w:val="auto"/>
          <w:szCs w:val="24"/>
        </w:rPr>
      </w:pPr>
      <w:proofErr w:type="spellStart"/>
      <w:r w:rsidRPr="001907F5">
        <w:rPr>
          <w:rFonts w:cstheme="minorHAnsi"/>
          <w:b/>
          <w:bCs/>
          <w:color w:val="auto"/>
          <w:szCs w:val="24"/>
        </w:rPr>
        <w:t>W</w:t>
      </w:r>
      <w:r w:rsidRPr="001907F5">
        <w:rPr>
          <w:rFonts w:cstheme="minorHAnsi"/>
          <w:b/>
          <w:bCs/>
          <w:color w:val="auto"/>
          <w:szCs w:val="24"/>
          <w:vertAlign w:val="subscript"/>
        </w:rPr>
        <w:t>i</w:t>
      </w:r>
      <w:proofErr w:type="spellEnd"/>
      <w:r w:rsidRPr="001907F5">
        <w:rPr>
          <w:rFonts w:cstheme="minorHAnsi"/>
          <w:color w:val="auto"/>
          <w:szCs w:val="24"/>
        </w:rPr>
        <w:t xml:space="preserve"> = </w:t>
      </w:r>
      <w:r w:rsidRPr="001907F5">
        <w:rPr>
          <w:rFonts w:cstheme="minorHAnsi"/>
          <w:iCs/>
          <w:color w:val="auto"/>
          <w:szCs w:val="24"/>
        </w:rPr>
        <w:t>peso o punteggio attribuito al requisito (i)</w:t>
      </w:r>
    </w:p>
    <w:p w:rsidR="00591822" w:rsidRPr="001907F5" w:rsidRDefault="00591822" w:rsidP="002530BD">
      <w:pPr>
        <w:spacing w:after="76" w:line="252" w:lineRule="auto"/>
        <w:ind w:left="0" w:right="35" w:firstLine="0"/>
        <w:rPr>
          <w:rFonts w:cstheme="minorHAnsi"/>
          <w:iCs/>
          <w:color w:val="auto"/>
          <w:szCs w:val="24"/>
        </w:rPr>
      </w:pPr>
      <w:r w:rsidRPr="001907F5">
        <w:rPr>
          <w:rFonts w:cstheme="minorHAnsi"/>
          <w:b/>
          <w:bCs/>
          <w:color w:val="auto"/>
          <w:szCs w:val="24"/>
        </w:rPr>
        <w:t>V</w:t>
      </w:r>
      <w:r w:rsidRPr="001907F5">
        <w:rPr>
          <w:rFonts w:cstheme="minorHAnsi"/>
          <w:b/>
          <w:bCs/>
          <w:color w:val="auto"/>
          <w:szCs w:val="24"/>
          <w:vertAlign w:val="subscript"/>
        </w:rPr>
        <w:t>ai</w:t>
      </w:r>
      <w:r w:rsidRPr="001907F5">
        <w:rPr>
          <w:rFonts w:cstheme="minorHAnsi"/>
          <w:color w:val="auto"/>
          <w:szCs w:val="24"/>
        </w:rPr>
        <w:t xml:space="preserve">= </w:t>
      </w:r>
      <w:r w:rsidRPr="001907F5">
        <w:rPr>
          <w:rFonts w:cstheme="minorHAnsi"/>
          <w:iCs/>
          <w:color w:val="auto"/>
          <w:szCs w:val="24"/>
        </w:rPr>
        <w:t>coefficiente della prestazione offerta (a) rispetto al requisito (i) variabile tra zero ed uno</w:t>
      </w:r>
      <w:r w:rsidR="00370C52" w:rsidRPr="001907F5">
        <w:rPr>
          <w:rFonts w:cstheme="minorHAnsi"/>
          <w:iCs/>
          <w:color w:val="auto"/>
          <w:szCs w:val="24"/>
        </w:rPr>
        <w:t>.</w:t>
      </w:r>
    </w:p>
    <w:p w:rsidR="00CB1E33" w:rsidRPr="001907F5" w:rsidRDefault="00CB1E33" w:rsidP="002530BD">
      <w:pPr>
        <w:ind w:left="0" w:right="35" w:firstLine="0"/>
        <w:rPr>
          <w:rFonts w:cstheme="minorHAnsi"/>
          <w:color w:val="auto"/>
          <w:szCs w:val="24"/>
        </w:rPr>
      </w:pPr>
    </w:p>
    <w:p w:rsidR="00CB1E33" w:rsidRPr="001907F5" w:rsidRDefault="00CB1E33" w:rsidP="002530BD">
      <w:pPr>
        <w:ind w:left="0" w:right="35" w:firstLine="0"/>
        <w:rPr>
          <w:rFonts w:cstheme="minorHAnsi"/>
          <w:color w:val="auto"/>
          <w:szCs w:val="24"/>
        </w:rPr>
      </w:pPr>
      <w:r w:rsidRPr="001907F5">
        <w:rPr>
          <w:rFonts w:cstheme="minorHAnsi"/>
          <w:color w:val="auto"/>
          <w:szCs w:val="24"/>
        </w:rPr>
        <w:t>La commissione procederà dunque all’individuazione dell’unico parametro numerico finale per la formulazione della graduatoria, ai sensi dell’art. 95, co. 9 del Codice, sommando i punteggi così attribuiti ai singoli criteri.</w:t>
      </w:r>
    </w:p>
    <w:p w:rsidR="00591822" w:rsidRPr="001907F5" w:rsidRDefault="00591822" w:rsidP="002530BD">
      <w:pPr>
        <w:spacing w:after="273" w:line="259" w:lineRule="auto"/>
        <w:ind w:left="0" w:right="35" w:firstLine="0"/>
        <w:jc w:val="left"/>
        <w:rPr>
          <w:rFonts w:cstheme="minorHAnsi"/>
          <w:color w:val="auto"/>
          <w:szCs w:val="24"/>
        </w:rPr>
      </w:pPr>
    </w:p>
    <w:p w:rsidR="00CB2711" w:rsidRPr="001907F5" w:rsidRDefault="006C0E44" w:rsidP="002530BD">
      <w:pPr>
        <w:pStyle w:val="Titolo2"/>
        <w:ind w:left="0" w:right="35"/>
        <w:jc w:val="both"/>
        <w:rPr>
          <w:rFonts w:cstheme="minorHAnsi"/>
          <w:color w:val="auto"/>
          <w:sz w:val="24"/>
          <w:szCs w:val="24"/>
        </w:rPr>
      </w:pPr>
      <w:bookmarkStart w:id="139" w:name="_Toc64981738"/>
      <w:bookmarkStart w:id="140" w:name="_Toc77456191"/>
      <w:r w:rsidRPr="001907F5">
        <w:rPr>
          <w:rFonts w:cstheme="minorHAnsi"/>
          <w:color w:val="auto"/>
          <w:sz w:val="24"/>
          <w:szCs w:val="24"/>
        </w:rPr>
        <w:t>METODO DI ATTRIBUZIONE DEL COEFFICIENTE PER IL CALCOLO DEL PUNTEGGIO DELL’OFFERTA TECNICA</w:t>
      </w:r>
      <w:bookmarkEnd w:id="139"/>
      <w:bookmarkEnd w:id="140"/>
    </w:p>
    <w:p w:rsidR="00CB2711" w:rsidRPr="001907F5" w:rsidRDefault="006C0E44" w:rsidP="002530BD">
      <w:pPr>
        <w:spacing w:after="67" w:line="267" w:lineRule="auto"/>
        <w:ind w:left="0" w:right="35" w:firstLine="0"/>
        <w:rPr>
          <w:rFonts w:cstheme="minorHAnsi"/>
          <w:color w:val="auto"/>
          <w:szCs w:val="24"/>
        </w:rPr>
      </w:pPr>
      <w:r w:rsidRPr="001907F5">
        <w:rPr>
          <w:rFonts w:cstheme="minorHAnsi"/>
          <w:color w:val="auto"/>
          <w:szCs w:val="24"/>
        </w:rPr>
        <w:t xml:space="preserve">A ciascuno degli elementi qualitativi di cui </w:t>
      </w:r>
      <w:r w:rsidR="00252F90" w:rsidRPr="001907F5">
        <w:rPr>
          <w:rFonts w:cstheme="minorHAnsi"/>
          <w:color w:val="auto"/>
          <w:szCs w:val="24"/>
        </w:rPr>
        <w:t>all</w:t>
      </w:r>
      <w:r w:rsidR="00463C45" w:rsidRPr="001907F5">
        <w:rPr>
          <w:rFonts w:cstheme="minorHAnsi"/>
          <w:color w:val="auto"/>
          <w:szCs w:val="24"/>
        </w:rPr>
        <w:t>e</w:t>
      </w:r>
      <w:r w:rsidR="00252F90" w:rsidRPr="001907F5">
        <w:rPr>
          <w:rFonts w:cstheme="minorHAnsi"/>
          <w:color w:val="auto"/>
          <w:szCs w:val="24"/>
        </w:rPr>
        <w:t xml:space="preserve"> tabell</w:t>
      </w:r>
      <w:r w:rsidR="00463C45" w:rsidRPr="001907F5">
        <w:rPr>
          <w:rFonts w:cstheme="minorHAnsi"/>
          <w:color w:val="auto"/>
          <w:szCs w:val="24"/>
        </w:rPr>
        <w:t>e</w:t>
      </w:r>
      <w:r w:rsidR="00252F90" w:rsidRPr="001907F5">
        <w:rPr>
          <w:rFonts w:cstheme="minorHAnsi"/>
          <w:color w:val="auto"/>
          <w:szCs w:val="24"/>
        </w:rPr>
        <w:t xml:space="preserve"> riportat</w:t>
      </w:r>
      <w:r w:rsidR="00463C45" w:rsidRPr="001907F5">
        <w:rPr>
          <w:rFonts w:cstheme="minorHAnsi"/>
          <w:color w:val="auto"/>
          <w:szCs w:val="24"/>
        </w:rPr>
        <w:t>e</w:t>
      </w:r>
      <w:r w:rsidR="00252F90" w:rsidRPr="001907F5">
        <w:rPr>
          <w:rFonts w:cstheme="minorHAnsi"/>
          <w:color w:val="auto"/>
          <w:szCs w:val="24"/>
        </w:rPr>
        <w:t xml:space="preserve"> nel precedente paragrafo 18.1</w:t>
      </w:r>
      <w:r w:rsidR="007B543D" w:rsidRPr="001907F5">
        <w:rPr>
          <w:rFonts w:cstheme="minorHAnsi"/>
          <w:color w:val="auto"/>
          <w:szCs w:val="24"/>
        </w:rPr>
        <w:t xml:space="preserve"> è attribuito</w:t>
      </w:r>
      <w:r w:rsidR="002320F0" w:rsidRPr="001907F5">
        <w:rPr>
          <w:rFonts w:cstheme="minorHAnsi"/>
          <w:color w:val="auto"/>
          <w:szCs w:val="24"/>
        </w:rPr>
        <w:t>, in maniera discrezionale</w:t>
      </w:r>
      <w:r w:rsidR="007B543D" w:rsidRPr="001907F5">
        <w:rPr>
          <w:rFonts w:cstheme="minorHAnsi"/>
          <w:color w:val="auto"/>
          <w:szCs w:val="24"/>
        </w:rPr>
        <w:t xml:space="preserve">, </w:t>
      </w:r>
      <w:r w:rsidR="00E66443" w:rsidRPr="001907F5">
        <w:rPr>
          <w:rFonts w:cstheme="minorHAnsi"/>
          <w:color w:val="auto"/>
          <w:szCs w:val="24"/>
        </w:rPr>
        <w:t>da ciascun</w:t>
      </w:r>
      <w:r w:rsidR="003E77B8">
        <w:rPr>
          <w:rFonts w:cstheme="minorHAnsi"/>
          <w:color w:val="auto"/>
          <w:szCs w:val="24"/>
        </w:rPr>
        <w:t xml:space="preserve"> </w:t>
      </w:r>
      <w:r w:rsidR="00E66443" w:rsidRPr="001907F5">
        <w:rPr>
          <w:rFonts w:cstheme="minorHAnsi"/>
          <w:color w:val="auto"/>
          <w:szCs w:val="24"/>
        </w:rPr>
        <w:t xml:space="preserve">commissario </w:t>
      </w:r>
      <w:r w:rsidRPr="001907F5">
        <w:rPr>
          <w:rFonts w:cstheme="minorHAnsi"/>
          <w:color w:val="auto"/>
          <w:szCs w:val="24"/>
        </w:rPr>
        <w:t>un coefficiente</w:t>
      </w:r>
      <w:r w:rsidR="00EB3B33" w:rsidRPr="001907F5">
        <w:rPr>
          <w:rFonts w:cstheme="minorHAnsi"/>
          <w:b/>
          <w:bCs/>
          <w:color w:val="auto"/>
          <w:szCs w:val="24"/>
        </w:rPr>
        <w:t xml:space="preserve"> </w:t>
      </w:r>
      <w:proofErr w:type="spellStart"/>
      <w:r w:rsidR="00EB3B33" w:rsidRPr="001907F5">
        <w:rPr>
          <w:rFonts w:cstheme="minorHAnsi"/>
          <w:b/>
          <w:bCs/>
          <w:color w:val="auto"/>
          <w:szCs w:val="24"/>
        </w:rPr>
        <w:t>V</w:t>
      </w:r>
      <w:r w:rsidR="00EB3B33" w:rsidRPr="001907F5">
        <w:rPr>
          <w:rFonts w:cstheme="minorHAnsi"/>
          <w:b/>
          <w:bCs/>
          <w:color w:val="auto"/>
          <w:szCs w:val="24"/>
          <w:vertAlign w:val="subscript"/>
        </w:rPr>
        <w:t>ai</w:t>
      </w:r>
      <w:r w:rsidR="00E66443" w:rsidRPr="001907F5">
        <w:rPr>
          <w:rFonts w:cstheme="minorHAnsi"/>
          <w:color w:val="auto"/>
          <w:szCs w:val="24"/>
        </w:rPr>
        <w:t>variabile</w:t>
      </w:r>
      <w:proofErr w:type="spellEnd"/>
      <w:r w:rsidR="00E66443" w:rsidRPr="001907F5">
        <w:rPr>
          <w:rFonts w:cstheme="minorHAnsi"/>
          <w:color w:val="auto"/>
          <w:szCs w:val="24"/>
        </w:rPr>
        <w:t xml:space="preserve"> da zero ad uno</w:t>
      </w:r>
      <w:r w:rsidR="00F37144" w:rsidRPr="001907F5">
        <w:rPr>
          <w:rFonts w:cstheme="minorHAnsi"/>
          <w:color w:val="auto"/>
          <w:szCs w:val="24"/>
        </w:rPr>
        <w:t xml:space="preserve"> così come riportato nella tabella sottostante </w:t>
      </w:r>
      <w:r w:rsidR="002320F0" w:rsidRPr="001907F5">
        <w:rPr>
          <w:rFonts w:cstheme="minorHAnsi"/>
          <w:color w:val="auto"/>
          <w:szCs w:val="24"/>
        </w:rPr>
        <w:t>(</w:t>
      </w:r>
      <w:r w:rsidRPr="001907F5">
        <w:rPr>
          <w:rFonts w:cstheme="minorHAnsi"/>
          <w:color w:val="auto"/>
          <w:szCs w:val="24"/>
        </w:rPr>
        <w:t>cfr. linee guida dell’ANAC n. 2/2016, par. V</w:t>
      </w:r>
      <w:r w:rsidR="00252F90" w:rsidRPr="001907F5">
        <w:rPr>
          <w:rFonts w:cstheme="minorHAnsi"/>
          <w:color w:val="auto"/>
          <w:szCs w:val="24"/>
        </w:rPr>
        <w:t>)</w:t>
      </w:r>
      <w:r w:rsidRPr="001907F5">
        <w:rPr>
          <w:rFonts w:cstheme="minorHAnsi"/>
          <w:color w:val="auto"/>
          <w:szCs w:val="24"/>
        </w:rPr>
        <w:t xml:space="preserve">. </w:t>
      </w:r>
    </w:p>
    <w:tbl>
      <w:tblPr>
        <w:tblW w:w="9348" w:type="dxa"/>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4"/>
        <w:gridCol w:w="1334"/>
        <w:gridCol w:w="5610"/>
      </w:tblGrid>
      <w:tr w:rsidR="001907F5" w:rsidRPr="001907F5" w:rsidTr="00F37144">
        <w:trPr>
          <w:trHeight w:val="74"/>
        </w:trPr>
        <w:tc>
          <w:tcPr>
            <w:tcW w:w="2404" w:type="dxa"/>
          </w:tcPr>
          <w:p w:rsidR="00F37144" w:rsidRPr="001907F5" w:rsidRDefault="00F37144" w:rsidP="002530BD">
            <w:pPr>
              <w:autoSpaceDE w:val="0"/>
              <w:autoSpaceDN w:val="0"/>
              <w:adjustRightInd w:val="0"/>
              <w:ind w:left="0" w:right="35" w:firstLine="0"/>
              <w:rPr>
                <w:rFonts w:cstheme="minorHAnsi"/>
                <w:color w:val="auto"/>
                <w:szCs w:val="24"/>
              </w:rPr>
            </w:pPr>
            <w:r w:rsidRPr="001907F5">
              <w:rPr>
                <w:rFonts w:cstheme="minorHAnsi"/>
                <w:b/>
                <w:bCs/>
                <w:color w:val="auto"/>
                <w:szCs w:val="24"/>
              </w:rPr>
              <w:t xml:space="preserve">Giudizio </w:t>
            </w:r>
          </w:p>
        </w:tc>
        <w:tc>
          <w:tcPr>
            <w:tcW w:w="1334" w:type="dxa"/>
          </w:tcPr>
          <w:p w:rsidR="00F37144" w:rsidRPr="001907F5" w:rsidRDefault="00F37144" w:rsidP="002530BD">
            <w:pPr>
              <w:autoSpaceDE w:val="0"/>
              <w:autoSpaceDN w:val="0"/>
              <w:adjustRightInd w:val="0"/>
              <w:ind w:left="0" w:right="35" w:firstLine="0"/>
              <w:rPr>
                <w:rFonts w:cstheme="minorHAnsi"/>
                <w:color w:val="auto"/>
                <w:szCs w:val="24"/>
              </w:rPr>
            </w:pPr>
            <w:proofErr w:type="spellStart"/>
            <w:r w:rsidRPr="001907F5">
              <w:rPr>
                <w:rFonts w:cstheme="minorHAnsi"/>
                <w:b/>
                <w:bCs/>
                <w:color w:val="auto"/>
                <w:szCs w:val="24"/>
              </w:rPr>
              <w:t>Coef</w:t>
            </w:r>
            <w:proofErr w:type="spellEnd"/>
            <w:r w:rsidRPr="001907F5">
              <w:rPr>
                <w:rFonts w:cstheme="minorHAnsi"/>
                <w:b/>
                <w:bCs/>
                <w:color w:val="auto"/>
                <w:szCs w:val="24"/>
              </w:rPr>
              <w:t>.</w:t>
            </w:r>
          </w:p>
        </w:tc>
        <w:tc>
          <w:tcPr>
            <w:tcW w:w="5610" w:type="dxa"/>
          </w:tcPr>
          <w:p w:rsidR="00F37144" w:rsidRPr="001907F5" w:rsidRDefault="00F37144" w:rsidP="002530BD">
            <w:pPr>
              <w:autoSpaceDE w:val="0"/>
              <w:autoSpaceDN w:val="0"/>
              <w:adjustRightInd w:val="0"/>
              <w:ind w:left="0" w:right="35" w:firstLine="0"/>
              <w:rPr>
                <w:rFonts w:cstheme="minorHAnsi"/>
                <w:color w:val="auto"/>
                <w:szCs w:val="24"/>
              </w:rPr>
            </w:pPr>
            <w:r w:rsidRPr="001907F5">
              <w:rPr>
                <w:rFonts w:cstheme="minorHAnsi"/>
                <w:b/>
                <w:bCs/>
                <w:color w:val="auto"/>
                <w:szCs w:val="24"/>
              </w:rPr>
              <w:t xml:space="preserve">Criteri di giudizio </w:t>
            </w:r>
          </w:p>
        </w:tc>
      </w:tr>
      <w:tr w:rsidR="001907F5" w:rsidRPr="001907F5" w:rsidTr="00F37144">
        <w:trPr>
          <w:trHeight w:val="173"/>
        </w:trPr>
        <w:tc>
          <w:tcPr>
            <w:tcW w:w="2404" w:type="dxa"/>
          </w:tcPr>
          <w:p w:rsidR="00F37144" w:rsidRPr="001907F5" w:rsidRDefault="00F37144" w:rsidP="002530BD">
            <w:pPr>
              <w:autoSpaceDE w:val="0"/>
              <w:autoSpaceDN w:val="0"/>
              <w:adjustRightInd w:val="0"/>
              <w:ind w:left="0" w:right="35" w:firstLine="0"/>
              <w:rPr>
                <w:rFonts w:cstheme="minorHAnsi"/>
                <w:color w:val="auto"/>
                <w:szCs w:val="24"/>
              </w:rPr>
            </w:pPr>
            <w:r w:rsidRPr="001907F5">
              <w:rPr>
                <w:rFonts w:cstheme="minorHAnsi"/>
                <w:color w:val="auto"/>
                <w:szCs w:val="24"/>
              </w:rPr>
              <w:t xml:space="preserve">Ottimo </w:t>
            </w:r>
          </w:p>
        </w:tc>
        <w:tc>
          <w:tcPr>
            <w:tcW w:w="1334" w:type="dxa"/>
          </w:tcPr>
          <w:p w:rsidR="00F37144" w:rsidRPr="001907F5" w:rsidRDefault="00F37144" w:rsidP="002530BD">
            <w:pPr>
              <w:autoSpaceDE w:val="0"/>
              <w:autoSpaceDN w:val="0"/>
              <w:adjustRightInd w:val="0"/>
              <w:ind w:left="0" w:right="35" w:firstLine="0"/>
              <w:rPr>
                <w:rFonts w:cstheme="minorHAnsi"/>
                <w:color w:val="auto"/>
                <w:szCs w:val="24"/>
              </w:rPr>
            </w:pPr>
            <w:r w:rsidRPr="001907F5">
              <w:rPr>
                <w:rFonts w:cstheme="minorHAnsi"/>
                <w:color w:val="auto"/>
                <w:szCs w:val="24"/>
              </w:rPr>
              <w:t xml:space="preserve">1,00 </w:t>
            </w:r>
          </w:p>
        </w:tc>
        <w:tc>
          <w:tcPr>
            <w:tcW w:w="5610" w:type="dxa"/>
          </w:tcPr>
          <w:p w:rsidR="00F37144" w:rsidRPr="001907F5" w:rsidRDefault="00F37144" w:rsidP="002530BD">
            <w:pPr>
              <w:autoSpaceDE w:val="0"/>
              <w:autoSpaceDN w:val="0"/>
              <w:adjustRightInd w:val="0"/>
              <w:ind w:left="0" w:right="35" w:firstLine="0"/>
              <w:rPr>
                <w:rFonts w:cstheme="minorHAnsi"/>
                <w:color w:val="auto"/>
                <w:szCs w:val="24"/>
              </w:rPr>
            </w:pPr>
            <w:r w:rsidRPr="001907F5">
              <w:rPr>
                <w:rFonts w:cstheme="minorHAnsi"/>
                <w:color w:val="auto"/>
                <w:szCs w:val="24"/>
              </w:rPr>
              <w:t>Aspetti positivi elevati o piena rispondenza</w:t>
            </w:r>
            <w:r w:rsidR="003E77B8">
              <w:rPr>
                <w:rFonts w:cstheme="minorHAnsi"/>
                <w:color w:val="auto"/>
                <w:szCs w:val="24"/>
              </w:rPr>
              <w:t xml:space="preserve"> </w:t>
            </w:r>
            <w:r w:rsidRPr="001907F5">
              <w:rPr>
                <w:rFonts w:cstheme="minorHAnsi"/>
                <w:color w:val="auto"/>
                <w:szCs w:val="24"/>
              </w:rPr>
              <w:t xml:space="preserve">alle aspettative </w:t>
            </w:r>
          </w:p>
        </w:tc>
      </w:tr>
      <w:tr w:rsidR="001907F5" w:rsidRPr="001907F5" w:rsidTr="00F37144">
        <w:trPr>
          <w:trHeight w:val="173"/>
        </w:trPr>
        <w:tc>
          <w:tcPr>
            <w:tcW w:w="2404" w:type="dxa"/>
          </w:tcPr>
          <w:p w:rsidR="00F37144" w:rsidRPr="001907F5" w:rsidRDefault="00F37144" w:rsidP="002530BD">
            <w:pPr>
              <w:autoSpaceDE w:val="0"/>
              <w:autoSpaceDN w:val="0"/>
              <w:adjustRightInd w:val="0"/>
              <w:ind w:left="0" w:right="35" w:firstLine="0"/>
              <w:rPr>
                <w:rFonts w:cstheme="minorHAnsi"/>
                <w:color w:val="auto"/>
                <w:szCs w:val="24"/>
              </w:rPr>
            </w:pPr>
            <w:r w:rsidRPr="001907F5">
              <w:rPr>
                <w:rFonts w:cstheme="minorHAnsi"/>
                <w:color w:val="auto"/>
                <w:szCs w:val="24"/>
              </w:rPr>
              <w:t xml:space="preserve">Più che adeguato </w:t>
            </w:r>
          </w:p>
        </w:tc>
        <w:tc>
          <w:tcPr>
            <w:tcW w:w="1334" w:type="dxa"/>
          </w:tcPr>
          <w:p w:rsidR="00F37144" w:rsidRPr="001907F5" w:rsidRDefault="00F37144" w:rsidP="002530BD">
            <w:pPr>
              <w:autoSpaceDE w:val="0"/>
              <w:autoSpaceDN w:val="0"/>
              <w:adjustRightInd w:val="0"/>
              <w:ind w:left="0" w:right="35" w:firstLine="0"/>
              <w:rPr>
                <w:rFonts w:cstheme="minorHAnsi"/>
                <w:color w:val="auto"/>
                <w:szCs w:val="24"/>
              </w:rPr>
            </w:pPr>
            <w:r w:rsidRPr="001907F5">
              <w:rPr>
                <w:rFonts w:cstheme="minorHAnsi"/>
                <w:color w:val="auto"/>
                <w:szCs w:val="24"/>
              </w:rPr>
              <w:t xml:space="preserve">0,75 </w:t>
            </w:r>
          </w:p>
        </w:tc>
        <w:tc>
          <w:tcPr>
            <w:tcW w:w="5610" w:type="dxa"/>
          </w:tcPr>
          <w:p w:rsidR="00F37144" w:rsidRPr="001907F5" w:rsidRDefault="00F37144" w:rsidP="002530BD">
            <w:pPr>
              <w:autoSpaceDE w:val="0"/>
              <w:autoSpaceDN w:val="0"/>
              <w:adjustRightInd w:val="0"/>
              <w:ind w:left="0" w:right="35" w:firstLine="0"/>
              <w:rPr>
                <w:rFonts w:cstheme="minorHAnsi"/>
                <w:color w:val="auto"/>
                <w:szCs w:val="24"/>
              </w:rPr>
            </w:pPr>
            <w:r w:rsidRPr="001907F5">
              <w:rPr>
                <w:rFonts w:cstheme="minorHAnsi"/>
                <w:color w:val="auto"/>
                <w:szCs w:val="24"/>
              </w:rPr>
              <w:t xml:space="preserve">Aspetti positivi rilevanti o buona rispondenza alle aspettative </w:t>
            </w:r>
          </w:p>
        </w:tc>
      </w:tr>
      <w:tr w:rsidR="001907F5" w:rsidRPr="001907F5" w:rsidTr="00F37144">
        <w:trPr>
          <w:trHeight w:val="173"/>
        </w:trPr>
        <w:tc>
          <w:tcPr>
            <w:tcW w:w="2404" w:type="dxa"/>
          </w:tcPr>
          <w:p w:rsidR="00F37144" w:rsidRPr="001907F5" w:rsidRDefault="00F37144" w:rsidP="002530BD">
            <w:pPr>
              <w:autoSpaceDE w:val="0"/>
              <w:autoSpaceDN w:val="0"/>
              <w:adjustRightInd w:val="0"/>
              <w:ind w:left="0" w:right="35" w:firstLine="0"/>
              <w:rPr>
                <w:rFonts w:cstheme="minorHAnsi"/>
                <w:color w:val="auto"/>
                <w:szCs w:val="24"/>
              </w:rPr>
            </w:pPr>
            <w:r w:rsidRPr="001907F5">
              <w:rPr>
                <w:rFonts w:cstheme="minorHAnsi"/>
                <w:color w:val="auto"/>
                <w:szCs w:val="24"/>
              </w:rPr>
              <w:t xml:space="preserve">Adeguato </w:t>
            </w:r>
          </w:p>
        </w:tc>
        <w:tc>
          <w:tcPr>
            <w:tcW w:w="1334" w:type="dxa"/>
          </w:tcPr>
          <w:p w:rsidR="00F37144" w:rsidRPr="001907F5" w:rsidRDefault="00F37144" w:rsidP="002530BD">
            <w:pPr>
              <w:autoSpaceDE w:val="0"/>
              <w:autoSpaceDN w:val="0"/>
              <w:adjustRightInd w:val="0"/>
              <w:ind w:left="0" w:right="35" w:firstLine="0"/>
              <w:rPr>
                <w:rFonts w:cstheme="minorHAnsi"/>
                <w:color w:val="auto"/>
                <w:szCs w:val="24"/>
              </w:rPr>
            </w:pPr>
            <w:r w:rsidRPr="001907F5">
              <w:rPr>
                <w:rFonts w:cstheme="minorHAnsi"/>
                <w:color w:val="auto"/>
                <w:szCs w:val="24"/>
              </w:rPr>
              <w:t xml:space="preserve">0,50 </w:t>
            </w:r>
          </w:p>
        </w:tc>
        <w:tc>
          <w:tcPr>
            <w:tcW w:w="5610" w:type="dxa"/>
          </w:tcPr>
          <w:p w:rsidR="00F37144" w:rsidRPr="001907F5" w:rsidRDefault="00F37144" w:rsidP="002530BD">
            <w:pPr>
              <w:autoSpaceDE w:val="0"/>
              <w:autoSpaceDN w:val="0"/>
              <w:adjustRightInd w:val="0"/>
              <w:ind w:left="0" w:right="35" w:firstLine="0"/>
              <w:rPr>
                <w:rFonts w:cstheme="minorHAnsi"/>
                <w:color w:val="auto"/>
                <w:szCs w:val="24"/>
              </w:rPr>
            </w:pPr>
            <w:r w:rsidRPr="001907F5">
              <w:rPr>
                <w:rFonts w:cstheme="minorHAnsi"/>
                <w:color w:val="auto"/>
                <w:szCs w:val="24"/>
              </w:rPr>
              <w:t xml:space="preserve">Aspetti positivi evidenti ma inferiori a soluzioni ottimali </w:t>
            </w:r>
          </w:p>
        </w:tc>
      </w:tr>
      <w:tr w:rsidR="001907F5" w:rsidRPr="001907F5" w:rsidTr="00F37144">
        <w:trPr>
          <w:trHeight w:val="173"/>
        </w:trPr>
        <w:tc>
          <w:tcPr>
            <w:tcW w:w="2404" w:type="dxa"/>
          </w:tcPr>
          <w:p w:rsidR="00F37144" w:rsidRPr="001907F5" w:rsidRDefault="00F37144" w:rsidP="002530BD">
            <w:pPr>
              <w:autoSpaceDE w:val="0"/>
              <w:autoSpaceDN w:val="0"/>
              <w:adjustRightInd w:val="0"/>
              <w:ind w:left="0" w:right="35" w:firstLine="0"/>
              <w:rPr>
                <w:rFonts w:cstheme="minorHAnsi"/>
                <w:color w:val="auto"/>
                <w:szCs w:val="24"/>
              </w:rPr>
            </w:pPr>
            <w:r w:rsidRPr="001907F5">
              <w:rPr>
                <w:rFonts w:cstheme="minorHAnsi"/>
                <w:color w:val="auto"/>
                <w:szCs w:val="24"/>
              </w:rPr>
              <w:t xml:space="preserve">Parzialmente adeguato </w:t>
            </w:r>
          </w:p>
        </w:tc>
        <w:tc>
          <w:tcPr>
            <w:tcW w:w="1334" w:type="dxa"/>
          </w:tcPr>
          <w:p w:rsidR="00F37144" w:rsidRPr="001907F5" w:rsidRDefault="00F37144" w:rsidP="002530BD">
            <w:pPr>
              <w:autoSpaceDE w:val="0"/>
              <w:autoSpaceDN w:val="0"/>
              <w:adjustRightInd w:val="0"/>
              <w:ind w:left="0" w:right="35" w:firstLine="0"/>
              <w:rPr>
                <w:rFonts w:cstheme="minorHAnsi"/>
                <w:color w:val="auto"/>
                <w:szCs w:val="24"/>
              </w:rPr>
            </w:pPr>
            <w:r w:rsidRPr="001907F5">
              <w:rPr>
                <w:rFonts w:cstheme="minorHAnsi"/>
                <w:color w:val="auto"/>
                <w:szCs w:val="24"/>
              </w:rPr>
              <w:t xml:space="preserve">0,25 </w:t>
            </w:r>
          </w:p>
        </w:tc>
        <w:tc>
          <w:tcPr>
            <w:tcW w:w="5610" w:type="dxa"/>
          </w:tcPr>
          <w:p w:rsidR="00F37144" w:rsidRPr="001907F5" w:rsidRDefault="00F37144" w:rsidP="00D642F5">
            <w:pPr>
              <w:autoSpaceDE w:val="0"/>
              <w:autoSpaceDN w:val="0"/>
              <w:adjustRightInd w:val="0"/>
              <w:ind w:left="0" w:right="35" w:firstLine="0"/>
              <w:rPr>
                <w:rFonts w:cstheme="minorHAnsi"/>
                <w:color w:val="auto"/>
                <w:szCs w:val="24"/>
              </w:rPr>
            </w:pPr>
            <w:r w:rsidRPr="001907F5">
              <w:rPr>
                <w:rFonts w:cstheme="minorHAnsi"/>
                <w:color w:val="auto"/>
                <w:szCs w:val="24"/>
              </w:rPr>
              <w:t xml:space="preserve">Aspetti di miglioramento appena </w:t>
            </w:r>
            <w:r w:rsidR="00D642F5">
              <w:rPr>
                <w:rFonts w:cstheme="minorHAnsi"/>
                <w:color w:val="auto"/>
                <w:szCs w:val="24"/>
              </w:rPr>
              <w:t xml:space="preserve"> </w:t>
            </w:r>
            <w:r w:rsidRPr="001907F5">
              <w:rPr>
                <w:rFonts w:cstheme="minorHAnsi"/>
                <w:color w:val="auto"/>
                <w:szCs w:val="24"/>
              </w:rPr>
              <w:t>percettibili o appena sufficienti</w:t>
            </w:r>
          </w:p>
        </w:tc>
      </w:tr>
      <w:tr w:rsidR="00F37144" w:rsidRPr="001907F5" w:rsidTr="00F37144">
        <w:trPr>
          <w:trHeight w:val="173"/>
        </w:trPr>
        <w:tc>
          <w:tcPr>
            <w:tcW w:w="2404" w:type="dxa"/>
          </w:tcPr>
          <w:p w:rsidR="00F37144" w:rsidRPr="001907F5" w:rsidRDefault="00F37144" w:rsidP="002530BD">
            <w:pPr>
              <w:autoSpaceDE w:val="0"/>
              <w:autoSpaceDN w:val="0"/>
              <w:adjustRightInd w:val="0"/>
              <w:ind w:left="0" w:right="35" w:firstLine="0"/>
              <w:rPr>
                <w:rFonts w:cstheme="minorHAnsi"/>
                <w:color w:val="auto"/>
                <w:szCs w:val="24"/>
              </w:rPr>
            </w:pPr>
            <w:r w:rsidRPr="001907F5">
              <w:rPr>
                <w:rFonts w:cstheme="minorHAnsi"/>
                <w:color w:val="auto"/>
                <w:szCs w:val="24"/>
              </w:rPr>
              <w:t xml:space="preserve">Inadeguato </w:t>
            </w:r>
          </w:p>
        </w:tc>
        <w:tc>
          <w:tcPr>
            <w:tcW w:w="1334" w:type="dxa"/>
          </w:tcPr>
          <w:p w:rsidR="00F37144" w:rsidRPr="001907F5" w:rsidRDefault="00F37144" w:rsidP="002530BD">
            <w:pPr>
              <w:autoSpaceDE w:val="0"/>
              <w:autoSpaceDN w:val="0"/>
              <w:adjustRightInd w:val="0"/>
              <w:ind w:left="0" w:right="35" w:firstLine="0"/>
              <w:rPr>
                <w:rFonts w:cstheme="minorHAnsi"/>
                <w:color w:val="auto"/>
                <w:szCs w:val="24"/>
              </w:rPr>
            </w:pPr>
            <w:r w:rsidRPr="001907F5">
              <w:rPr>
                <w:rFonts w:cstheme="minorHAnsi"/>
                <w:color w:val="auto"/>
                <w:szCs w:val="24"/>
              </w:rPr>
              <w:t xml:space="preserve">0,00 </w:t>
            </w:r>
          </w:p>
        </w:tc>
        <w:tc>
          <w:tcPr>
            <w:tcW w:w="5610" w:type="dxa"/>
          </w:tcPr>
          <w:p w:rsidR="00F37144" w:rsidRPr="001907F5" w:rsidRDefault="00F37144" w:rsidP="002530BD">
            <w:pPr>
              <w:autoSpaceDE w:val="0"/>
              <w:autoSpaceDN w:val="0"/>
              <w:adjustRightInd w:val="0"/>
              <w:ind w:left="0" w:right="35" w:firstLine="0"/>
              <w:rPr>
                <w:rFonts w:cstheme="minorHAnsi"/>
                <w:color w:val="auto"/>
                <w:szCs w:val="24"/>
              </w:rPr>
            </w:pPr>
            <w:r w:rsidRPr="001907F5">
              <w:rPr>
                <w:rFonts w:cstheme="minorHAnsi"/>
                <w:color w:val="auto"/>
                <w:szCs w:val="24"/>
              </w:rPr>
              <w:t xml:space="preserve">Nessuna proposta o miglioramento irrilevante </w:t>
            </w:r>
          </w:p>
        </w:tc>
      </w:tr>
    </w:tbl>
    <w:p w:rsidR="00F37144" w:rsidRPr="001907F5" w:rsidRDefault="00F37144" w:rsidP="002530BD">
      <w:pPr>
        <w:spacing w:after="67" w:line="267" w:lineRule="auto"/>
        <w:ind w:left="0" w:right="35" w:firstLine="0"/>
        <w:rPr>
          <w:rFonts w:cstheme="minorHAnsi"/>
          <w:color w:val="auto"/>
          <w:szCs w:val="24"/>
        </w:rPr>
      </w:pPr>
    </w:p>
    <w:p w:rsidR="00CB2711" w:rsidRDefault="00252F90" w:rsidP="002530BD">
      <w:pPr>
        <w:spacing w:after="58" w:line="259" w:lineRule="auto"/>
        <w:ind w:left="0" w:right="35" w:firstLine="0"/>
        <w:rPr>
          <w:rFonts w:cstheme="minorHAnsi"/>
          <w:color w:val="auto"/>
          <w:szCs w:val="24"/>
        </w:rPr>
      </w:pPr>
      <w:r w:rsidRPr="001907F5">
        <w:rPr>
          <w:rFonts w:cstheme="minorHAnsi"/>
          <w:color w:val="auto"/>
          <w:szCs w:val="24"/>
        </w:rPr>
        <w:t>Ciascun commissario attribuisce un punteggio a ciascuna offerta. Le ragioni di tale attribuzione devono essere adeguatamente motivate in relazione ai criteri/</w:t>
      </w:r>
      <w:proofErr w:type="spellStart"/>
      <w:r w:rsidRPr="001907F5">
        <w:rPr>
          <w:rFonts w:cstheme="minorHAnsi"/>
          <w:color w:val="auto"/>
          <w:szCs w:val="24"/>
        </w:rPr>
        <w:t>subcriteri</w:t>
      </w:r>
      <w:proofErr w:type="spellEnd"/>
      <w:r w:rsidRPr="001907F5">
        <w:rPr>
          <w:rFonts w:cstheme="minorHAnsi"/>
          <w:color w:val="auto"/>
          <w:szCs w:val="24"/>
        </w:rPr>
        <w:t xml:space="preserve"> presenti nel disciplinare.</w:t>
      </w:r>
    </w:p>
    <w:p w:rsidR="00C62AAD" w:rsidRPr="001907F5" w:rsidRDefault="00C62AAD" w:rsidP="002530BD">
      <w:pPr>
        <w:spacing w:after="58" w:line="259" w:lineRule="auto"/>
        <w:ind w:left="0" w:right="35" w:firstLine="0"/>
        <w:rPr>
          <w:rFonts w:cstheme="minorHAnsi"/>
          <w:color w:val="auto"/>
          <w:szCs w:val="24"/>
        </w:rPr>
      </w:pPr>
    </w:p>
    <w:p w:rsidR="00C62AAD" w:rsidRPr="00B245EC" w:rsidRDefault="00C62AAD" w:rsidP="00C62AAD">
      <w:pPr>
        <w:spacing w:after="58" w:line="259" w:lineRule="auto"/>
        <w:ind w:left="0" w:right="35" w:firstLine="0"/>
        <w:rPr>
          <w:rFonts w:cstheme="minorHAnsi"/>
          <w:b/>
          <w:color w:val="auto"/>
          <w:szCs w:val="24"/>
          <w:u w:val="single"/>
        </w:rPr>
      </w:pPr>
      <w:r w:rsidRPr="00B245EC">
        <w:rPr>
          <w:rFonts w:cstheme="minorHAnsi"/>
          <w:b/>
          <w:color w:val="auto"/>
          <w:szCs w:val="24"/>
          <w:u w:val="single"/>
        </w:rPr>
        <w:t>Riparametrazione e soglia di sbarramento</w:t>
      </w:r>
    </w:p>
    <w:p w:rsidR="003F6633" w:rsidRPr="00C7774A" w:rsidRDefault="003F6633" w:rsidP="003F6633">
      <w:pPr>
        <w:widowControl w:val="0"/>
        <w:suppressAutoHyphens/>
        <w:spacing w:after="0" w:line="360" w:lineRule="auto"/>
        <w:ind w:left="426" w:hanging="284"/>
        <w:rPr>
          <w:rFonts w:asciiTheme="minorHAnsi" w:hAnsiTheme="minorHAnsi" w:cstheme="minorHAnsi"/>
          <w:bCs/>
          <w:color w:val="auto"/>
        </w:rPr>
      </w:pPr>
      <w:r w:rsidRPr="00C7774A">
        <w:rPr>
          <w:rFonts w:asciiTheme="minorHAnsi" w:hAnsiTheme="minorHAnsi" w:cstheme="minorHAnsi"/>
          <w:bCs/>
          <w:color w:val="auto"/>
        </w:rPr>
        <w:t>a)</w:t>
      </w:r>
      <w:r w:rsidRPr="00C7774A">
        <w:rPr>
          <w:rFonts w:asciiTheme="minorHAnsi" w:hAnsiTheme="minorHAnsi" w:cstheme="minorHAnsi"/>
          <w:bCs/>
          <w:color w:val="auto"/>
        </w:rPr>
        <w:tab/>
        <w:t xml:space="preserve">anche nel caso in cui nessuna </w:t>
      </w:r>
      <w:r w:rsidRPr="00C7774A">
        <w:rPr>
          <w:rFonts w:asciiTheme="minorHAnsi" w:hAnsiTheme="minorHAnsi" w:cstheme="minorHAnsi"/>
          <w:b/>
          <w:color w:val="auto"/>
        </w:rPr>
        <w:t>Offerta Tecnica</w:t>
      </w:r>
      <w:r w:rsidRPr="00C7774A">
        <w:rPr>
          <w:rFonts w:asciiTheme="minorHAnsi" w:hAnsiTheme="minorHAnsi" w:cstheme="minorHAnsi"/>
          <w:bCs/>
          <w:color w:val="auto"/>
        </w:rPr>
        <w:t xml:space="preserve"> ottenga come punteggio totale il valore massimo della somma dei pesi previsti dal bando di gara per tutti gli elementi della predetta </w:t>
      </w:r>
      <w:r w:rsidRPr="00C7774A">
        <w:rPr>
          <w:rFonts w:asciiTheme="minorHAnsi" w:hAnsiTheme="minorHAnsi" w:cstheme="minorHAnsi"/>
          <w:b/>
          <w:color w:val="auto"/>
        </w:rPr>
        <w:t>Offerta Tecnica</w:t>
      </w:r>
      <w:r w:rsidRPr="00B245EC">
        <w:rPr>
          <w:rFonts w:asciiTheme="minorHAnsi" w:hAnsiTheme="minorHAnsi" w:cstheme="minorHAnsi"/>
          <w:bCs/>
          <w:color w:val="auto"/>
        </w:rPr>
        <w:t xml:space="preserve">, </w:t>
      </w:r>
      <w:r w:rsidR="00B245EC">
        <w:rPr>
          <w:rFonts w:asciiTheme="minorHAnsi" w:hAnsiTheme="minorHAnsi" w:cstheme="minorHAnsi"/>
          <w:bCs/>
          <w:color w:val="auto"/>
        </w:rPr>
        <w:t>NON</w:t>
      </w:r>
      <w:r w:rsidRPr="00B245EC">
        <w:rPr>
          <w:rFonts w:asciiTheme="minorHAnsi" w:hAnsiTheme="minorHAnsi" w:cstheme="minorHAnsi"/>
          <w:bCs/>
          <w:color w:val="auto"/>
        </w:rPr>
        <w:t xml:space="preserve"> è effettuata alcuna riparametrazione, in</w:t>
      </w:r>
      <w:r w:rsidRPr="00C7774A">
        <w:rPr>
          <w:rFonts w:asciiTheme="minorHAnsi" w:hAnsiTheme="minorHAnsi" w:cstheme="minorHAnsi"/>
          <w:bCs/>
          <w:color w:val="auto"/>
        </w:rPr>
        <w:t xml:space="preserve"> quanto la Stazione appaltante, nella ricerca di un equilibrio tra prezzo e qualità, ha fondato le proprie scelte sull’autonomia dei singoli elementi di valutazione; </w:t>
      </w:r>
    </w:p>
    <w:p w:rsidR="00C62AAD" w:rsidRPr="00C62AAD" w:rsidRDefault="003F6633" w:rsidP="003F6633">
      <w:pPr>
        <w:widowControl w:val="0"/>
        <w:spacing w:after="0" w:line="360" w:lineRule="auto"/>
        <w:ind w:left="426" w:hanging="284"/>
        <w:rPr>
          <w:rFonts w:cstheme="minorHAnsi"/>
          <w:color w:val="auto"/>
          <w:szCs w:val="24"/>
        </w:rPr>
      </w:pPr>
      <w:r w:rsidRPr="00C7774A">
        <w:rPr>
          <w:rFonts w:asciiTheme="minorHAnsi" w:hAnsiTheme="minorHAnsi" w:cstheme="minorHAnsi"/>
          <w:bCs/>
          <w:color w:val="auto"/>
        </w:rPr>
        <w:t>b)</w:t>
      </w:r>
      <w:r w:rsidRPr="00C7774A">
        <w:rPr>
          <w:rFonts w:asciiTheme="minorHAnsi" w:hAnsiTheme="minorHAnsi" w:cstheme="minorHAnsi"/>
          <w:bCs/>
          <w:color w:val="auto"/>
        </w:rPr>
        <w:tab/>
      </w:r>
      <w:r>
        <w:rPr>
          <w:rFonts w:cstheme="minorHAnsi"/>
          <w:color w:val="auto"/>
          <w:szCs w:val="24"/>
        </w:rPr>
        <w:t>a</w:t>
      </w:r>
      <w:r w:rsidR="00C62AAD" w:rsidRPr="00C62AAD">
        <w:rPr>
          <w:rFonts w:cstheme="minorHAnsi"/>
          <w:color w:val="auto"/>
          <w:szCs w:val="24"/>
        </w:rPr>
        <w:t xml:space="preserve">l fine di consentire una significativa selezione delle offerte saranno ammesse alle successive fasi di valutazione esclusivamente le offerte tecniche che avranno superato una </w:t>
      </w:r>
      <w:r w:rsidR="00C62AAD" w:rsidRPr="00C62AAD">
        <w:rPr>
          <w:rFonts w:cstheme="minorHAnsi"/>
          <w:b/>
          <w:color w:val="auto"/>
          <w:szCs w:val="24"/>
        </w:rPr>
        <w:t>soglia minima di sbarramento fissata in 40 punti</w:t>
      </w:r>
      <w:r w:rsidR="00C62AAD" w:rsidRPr="00C62AAD">
        <w:rPr>
          <w:rFonts w:cstheme="minorHAnsi"/>
          <w:color w:val="auto"/>
          <w:szCs w:val="24"/>
        </w:rPr>
        <w:t>.</w:t>
      </w:r>
    </w:p>
    <w:p w:rsidR="00F37144" w:rsidRDefault="00F37144" w:rsidP="002530BD">
      <w:pPr>
        <w:spacing w:after="58" w:line="259" w:lineRule="auto"/>
        <w:ind w:left="0" w:right="35" w:firstLine="0"/>
        <w:rPr>
          <w:rFonts w:cstheme="minorHAnsi"/>
          <w:color w:val="auto"/>
          <w:szCs w:val="24"/>
        </w:rPr>
      </w:pPr>
    </w:p>
    <w:p w:rsidR="00CB2711" w:rsidRPr="001907F5" w:rsidRDefault="006C0E44" w:rsidP="002530BD">
      <w:pPr>
        <w:pStyle w:val="Titolo2"/>
        <w:ind w:left="0" w:right="35"/>
        <w:rPr>
          <w:rFonts w:cstheme="minorHAnsi"/>
          <w:color w:val="auto"/>
          <w:sz w:val="24"/>
          <w:szCs w:val="24"/>
        </w:rPr>
      </w:pPr>
      <w:bookmarkStart w:id="141" w:name="_Toc64981739"/>
      <w:bookmarkStart w:id="142" w:name="_Toc77456192"/>
      <w:r w:rsidRPr="001907F5">
        <w:rPr>
          <w:rFonts w:cstheme="minorHAnsi"/>
          <w:color w:val="auto"/>
          <w:sz w:val="24"/>
          <w:szCs w:val="24"/>
        </w:rPr>
        <w:lastRenderedPageBreak/>
        <w:t>METODO DI ATTRIBUZIONE DEL COEFFICIENTE PER IL CALCOLO DEL PUNTEGGIO DELL’OFFERTA ECONOMICA</w:t>
      </w:r>
      <w:bookmarkEnd w:id="141"/>
      <w:bookmarkEnd w:id="142"/>
    </w:p>
    <w:p w:rsidR="00915DB8" w:rsidRPr="004A6C46" w:rsidRDefault="00915DB8" w:rsidP="00915DB8">
      <w:pPr>
        <w:widowControl w:val="0"/>
        <w:spacing w:line="276" w:lineRule="auto"/>
        <w:ind w:left="709" w:hanging="709"/>
        <w:rPr>
          <w:rFonts w:cs="Calibri"/>
          <w:b/>
          <w:bCs/>
        </w:rPr>
      </w:pPr>
      <w:r>
        <w:rPr>
          <w:rFonts w:cs="Calibri"/>
          <w:b/>
          <w:bCs/>
        </w:rPr>
        <w:t>18.4.1</w:t>
      </w:r>
      <w:r>
        <w:rPr>
          <w:rFonts w:cs="Calibri"/>
          <w:b/>
          <w:bCs/>
        </w:rPr>
        <w:tab/>
      </w:r>
      <w:r w:rsidRPr="004A6C46">
        <w:rPr>
          <w:rFonts w:cs="Calibri"/>
          <w:b/>
          <w:bCs/>
        </w:rPr>
        <w:t xml:space="preserve">Elemento </w:t>
      </w:r>
      <w:r w:rsidR="00D642F5">
        <w:rPr>
          <w:rFonts w:cs="Calibri"/>
          <w:b/>
          <w:bCs/>
        </w:rPr>
        <w:t>Tempo</w:t>
      </w:r>
      <w:r w:rsidRPr="004A6C46">
        <w:rPr>
          <w:rFonts w:cs="Calibri"/>
          <w:b/>
          <w:bCs/>
        </w:rPr>
        <w:t>:</w:t>
      </w:r>
    </w:p>
    <w:p w:rsidR="000670F0" w:rsidRDefault="002320F0" w:rsidP="002530BD">
      <w:pPr>
        <w:spacing w:after="76" w:line="259" w:lineRule="auto"/>
        <w:ind w:left="0" w:right="35" w:firstLine="0"/>
        <w:rPr>
          <w:rFonts w:cstheme="minorHAnsi"/>
          <w:color w:val="auto"/>
          <w:szCs w:val="24"/>
        </w:rPr>
      </w:pPr>
      <w:r w:rsidRPr="001907F5">
        <w:rPr>
          <w:rFonts w:cstheme="minorHAnsi"/>
          <w:color w:val="auto"/>
          <w:szCs w:val="24"/>
        </w:rPr>
        <w:t xml:space="preserve">Il punteggio </w:t>
      </w:r>
      <w:r w:rsidR="002E0B95" w:rsidRPr="001907F5">
        <w:rPr>
          <w:rFonts w:cstheme="minorHAnsi"/>
          <w:color w:val="auto"/>
          <w:szCs w:val="24"/>
        </w:rPr>
        <w:t xml:space="preserve">P </w:t>
      </w:r>
      <w:r w:rsidRPr="001907F5">
        <w:rPr>
          <w:rFonts w:cstheme="minorHAnsi"/>
          <w:color w:val="auto"/>
          <w:szCs w:val="24"/>
        </w:rPr>
        <w:t xml:space="preserve">relativo all’offerta </w:t>
      </w:r>
      <w:r w:rsidR="006913C5">
        <w:rPr>
          <w:rFonts w:cstheme="minorHAnsi"/>
          <w:color w:val="auto"/>
          <w:szCs w:val="24"/>
        </w:rPr>
        <w:t xml:space="preserve">tempo </w:t>
      </w:r>
      <w:r w:rsidRPr="001907F5">
        <w:rPr>
          <w:rFonts w:cstheme="minorHAnsi"/>
          <w:color w:val="auto"/>
          <w:szCs w:val="24"/>
        </w:rPr>
        <w:t xml:space="preserve">sarà assegnato secondo la seguente formula </w:t>
      </w:r>
      <w:r w:rsidR="000670F0">
        <w:rPr>
          <w:rFonts w:cstheme="minorHAnsi"/>
          <w:color w:val="auto"/>
          <w:szCs w:val="24"/>
        </w:rPr>
        <w:t>non lineare:</w:t>
      </w:r>
    </w:p>
    <w:p w:rsidR="000670F0" w:rsidRPr="000670F0" w:rsidRDefault="00876B95" w:rsidP="000670F0">
      <w:pPr>
        <w:spacing w:after="76" w:line="259" w:lineRule="auto"/>
        <w:ind w:left="0" w:right="35" w:firstLine="0"/>
        <w:rPr>
          <w:rFonts w:cstheme="minorHAnsi"/>
          <w:color w:val="auto"/>
          <w:szCs w:val="24"/>
        </w:rPr>
      </w:pPr>
      <m:oMathPara>
        <m:oMathParaPr>
          <m:jc m:val="center"/>
        </m:oMathParaPr>
        <m:oMath>
          <m:sSub>
            <m:sSubPr>
              <m:ctrlPr>
                <w:rPr>
                  <w:rFonts w:ascii="Cambria Math" w:hAnsi="Cambria Math" w:cstheme="minorHAnsi"/>
                  <w:i/>
                  <w:color w:val="auto"/>
                  <w:szCs w:val="24"/>
                </w:rPr>
              </m:ctrlPr>
            </m:sSubPr>
            <m:e>
              <m:r>
                <w:rPr>
                  <w:rFonts w:ascii="Cambria Math" w:hAnsi="Cambria Math" w:cstheme="minorHAnsi"/>
                  <w:color w:val="auto"/>
                  <w:szCs w:val="24"/>
                </w:rPr>
                <m:t>P</m:t>
              </m:r>
            </m:e>
            <m:sub>
              <m:r>
                <w:rPr>
                  <w:rFonts w:ascii="Cambria Math" w:hAnsi="Cambria Math" w:cstheme="minorHAnsi"/>
                  <w:color w:val="auto"/>
                  <w:szCs w:val="24"/>
                </w:rPr>
                <m:t>i</m:t>
              </m:r>
            </m:sub>
          </m:sSub>
          <m:r>
            <w:rPr>
              <w:rFonts w:ascii="Cambria Math" w:hAnsi="Cambria Math" w:cstheme="minorHAnsi"/>
              <w:color w:val="auto"/>
              <w:szCs w:val="24"/>
            </w:rPr>
            <m:t xml:space="preserve">= </m:t>
          </m:r>
          <m:sSub>
            <m:sSubPr>
              <m:ctrlPr>
                <w:rPr>
                  <w:rFonts w:ascii="Cambria Math" w:hAnsi="Cambria Math" w:cstheme="minorHAnsi"/>
                  <w:i/>
                  <w:color w:val="auto"/>
                  <w:szCs w:val="24"/>
                </w:rPr>
              </m:ctrlPr>
            </m:sSubPr>
            <m:e>
              <m:r>
                <w:rPr>
                  <w:rFonts w:ascii="Cambria Math" w:hAnsi="Cambria Math" w:cstheme="minorHAnsi"/>
                  <w:color w:val="auto"/>
                  <w:szCs w:val="24"/>
                </w:rPr>
                <m:t>P</m:t>
              </m:r>
            </m:e>
            <m:sub>
              <m:r>
                <w:rPr>
                  <w:rFonts w:ascii="Cambria Math" w:hAnsi="Cambria Math" w:cstheme="minorHAnsi"/>
                  <w:color w:val="auto"/>
                  <w:szCs w:val="24"/>
                </w:rPr>
                <m:t>max</m:t>
              </m:r>
            </m:sub>
          </m:sSub>
          <m:r>
            <w:rPr>
              <w:rFonts w:ascii="Cambria Math" w:hAnsi="Cambria Math" w:cstheme="minorHAnsi"/>
              <w:color w:val="auto"/>
              <w:szCs w:val="24"/>
            </w:rPr>
            <m:t>*</m:t>
          </m:r>
          <m:sSub>
            <m:sSubPr>
              <m:ctrlPr>
                <w:rPr>
                  <w:rFonts w:ascii="Cambria Math" w:hAnsi="Cambria Math" w:cstheme="minorHAnsi"/>
                  <w:i/>
                  <w:color w:val="auto"/>
                  <w:szCs w:val="24"/>
                </w:rPr>
              </m:ctrlPr>
            </m:sSubPr>
            <m:e>
              <m:r>
                <w:rPr>
                  <w:rFonts w:ascii="Cambria Math" w:hAnsi="Cambria Math" w:cstheme="minorHAnsi"/>
                  <w:color w:val="auto"/>
                  <w:szCs w:val="24"/>
                </w:rPr>
                <m:t>T</m:t>
              </m:r>
            </m:e>
            <m:sub>
              <m:r>
                <w:rPr>
                  <w:rFonts w:ascii="Cambria Math" w:hAnsi="Cambria Math" w:cstheme="minorHAnsi"/>
                  <w:color w:val="auto"/>
                  <w:szCs w:val="24"/>
                </w:rPr>
                <m:t>i</m:t>
              </m:r>
            </m:sub>
          </m:sSub>
        </m:oMath>
      </m:oMathPara>
    </w:p>
    <w:p w:rsidR="000670F0" w:rsidRPr="000670F0" w:rsidRDefault="000670F0" w:rsidP="000670F0">
      <w:pPr>
        <w:spacing w:after="76" w:line="259" w:lineRule="auto"/>
        <w:ind w:left="0" w:right="35" w:firstLine="0"/>
        <w:rPr>
          <w:rFonts w:cstheme="minorHAnsi"/>
          <w:color w:val="auto"/>
          <w:szCs w:val="24"/>
        </w:rPr>
      </w:pPr>
      <w:r w:rsidRPr="000670F0">
        <w:rPr>
          <w:rFonts w:cstheme="minorHAnsi"/>
          <w:color w:val="auto"/>
          <w:szCs w:val="24"/>
        </w:rPr>
        <w:t>Dove</w:t>
      </w:r>
    </w:p>
    <w:p w:rsidR="000670F0" w:rsidRPr="000670F0" w:rsidRDefault="00876B95" w:rsidP="000670F0">
      <w:pPr>
        <w:spacing w:after="76" w:line="259" w:lineRule="auto"/>
        <w:ind w:left="0" w:right="35" w:firstLine="0"/>
        <w:rPr>
          <w:rFonts w:cstheme="minorHAnsi"/>
          <w:color w:val="auto"/>
          <w:szCs w:val="24"/>
        </w:rPr>
      </w:pPr>
      <m:oMathPara>
        <m:oMathParaPr>
          <m:jc m:val="center"/>
        </m:oMathParaPr>
        <m:oMath>
          <m:sSub>
            <m:sSubPr>
              <m:ctrlPr>
                <w:rPr>
                  <w:rFonts w:ascii="Cambria Math" w:hAnsi="Cambria Math" w:cstheme="minorHAnsi"/>
                  <w:i/>
                  <w:color w:val="auto"/>
                  <w:szCs w:val="24"/>
                </w:rPr>
              </m:ctrlPr>
            </m:sSubPr>
            <m:e>
              <m:r>
                <w:rPr>
                  <w:rFonts w:ascii="Cambria Math" w:hAnsi="Cambria Math" w:cstheme="minorHAnsi"/>
                  <w:color w:val="auto"/>
                  <w:szCs w:val="24"/>
                </w:rPr>
                <m:t>T</m:t>
              </m:r>
            </m:e>
            <m:sub>
              <m:r>
                <w:rPr>
                  <w:rFonts w:ascii="Cambria Math" w:hAnsi="Cambria Math" w:cstheme="minorHAnsi"/>
                  <w:color w:val="auto"/>
                  <w:szCs w:val="24"/>
                </w:rPr>
                <m:t>i</m:t>
              </m:r>
            </m:sub>
          </m:sSub>
          <m:r>
            <w:rPr>
              <w:rFonts w:ascii="Cambria Math" w:hAnsi="Cambria Math" w:cstheme="minorHAnsi"/>
              <w:color w:val="auto"/>
              <w:szCs w:val="24"/>
            </w:rPr>
            <m:t xml:space="preserve">= </m:t>
          </m:r>
          <m:sSup>
            <m:sSupPr>
              <m:ctrlPr>
                <w:rPr>
                  <w:rFonts w:ascii="Cambria Math" w:hAnsi="Cambria Math" w:cstheme="minorHAnsi"/>
                  <w:i/>
                  <w:color w:val="auto"/>
                  <w:szCs w:val="24"/>
                </w:rPr>
              </m:ctrlPr>
            </m:sSupPr>
            <m:e>
              <m:d>
                <m:dPr>
                  <m:ctrlPr>
                    <w:rPr>
                      <w:rFonts w:ascii="Cambria Math" w:hAnsi="Cambria Math" w:cstheme="minorHAnsi"/>
                      <w:i/>
                      <w:color w:val="auto"/>
                      <w:szCs w:val="24"/>
                    </w:rPr>
                  </m:ctrlPr>
                </m:dPr>
                <m:e>
                  <m:f>
                    <m:fPr>
                      <m:ctrlPr>
                        <w:rPr>
                          <w:rFonts w:ascii="Cambria Math" w:hAnsi="Cambria Math" w:cstheme="minorHAnsi"/>
                          <w:i/>
                          <w:color w:val="auto"/>
                          <w:szCs w:val="24"/>
                        </w:rPr>
                      </m:ctrlPr>
                    </m:fPr>
                    <m:num>
                      <m:sSub>
                        <m:sSubPr>
                          <m:ctrlPr>
                            <w:rPr>
                              <w:rFonts w:ascii="Cambria Math" w:hAnsi="Cambria Math" w:cstheme="minorHAnsi"/>
                              <w:i/>
                              <w:color w:val="auto"/>
                              <w:szCs w:val="24"/>
                            </w:rPr>
                          </m:ctrlPr>
                        </m:sSubPr>
                        <m:e>
                          <m:r>
                            <w:rPr>
                              <w:rFonts w:ascii="Cambria Math" w:hAnsi="Cambria Math" w:cstheme="minorHAnsi"/>
                              <w:color w:val="auto"/>
                              <w:szCs w:val="24"/>
                            </w:rPr>
                            <m:t>R</m:t>
                          </m:r>
                        </m:e>
                        <m:sub>
                          <m:r>
                            <w:rPr>
                              <w:rFonts w:ascii="Cambria Math" w:hAnsi="Cambria Math" w:cstheme="minorHAnsi"/>
                              <w:color w:val="auto"/>
                              <w:szCs w:val="24"/>
                            </w:rPr>
                            <m:t>i</m:t>
                          </m:r>
                        </m:sub>
                      </m:sSub>
                    </m:num>
                    <m:den>
                      <m:sSub>
                        <m:sSubPr>
                          <m:ctrlPr>
                            <w:rPr>
                              <w:rFonts w:ascii="Cambria Math" w:hAnsi="Cambria Math" w:cstheme="minorHAnsi"/>
                              <w:i/>
                              <w:color w:val="auto"/>
                              <w:szCs w:val="24"/>
                            </w:rPr>
                          </m:ctrlPr>
                        </m:sSubPr>
                        <m:e>
                          <m:r>
                            <w:rPr>
                              <w:rFonts w:ascii="Cambria Math" w:hAnsi="Cambria Math" w:cstheme="minorHAnsi"/>
                              <w:color w:val="auto"/>
                              <w:szCs w:val="24"/>
                            </w:rPr>
                            <m:t>R</m:t>
                          </m:r>
                        </m:e>
                        <m:sub>
                          <m:r>
                            <w:rPr>
                              <w:rFonts w:ascii="Cambria Math" w:hAnsi="Cambria Math" w:cstheme="minorHAnsi"/>
                              <w:color w:val="auto"/>
                              <w:szCs w:val="24"/>
                            </w:rPr>
                            <m:t>max</m:t>
                          </m:r>
                        </m:sub>
                      </m:sSub>
                    </m:den>
                  </m:f>
                </m:e>
              </m:d>
            </m:e>
            <m:sup>
              <m:r>
                <w:rPr>
                  <w:rFonts w:ascii="Cambria Math" w:hAnsi="Cambria Math" w:cstheme="minorHAnsi"/>
                  <w:color w:val="auto"/>
                  <w:szCs w:val="24"/>
                </w:rPr>
                <m:t>α</m:t>
              </m:r>
            </m:sup>
          </m:sSup>
        </m:oMath>
      </m:oMathPara>
    </w:p>
    <w:p w:rsidR="000670F0" w:rsidRPr="000670F0" w:rsidRDefault="000670F0" w:rsidP="000670F0">
      <w:pPr>
        <w:spacing w:after="76" w:line="259" w:lineRule="auto"/>
        <w:ind w:left="0" w:right="35" w:firstLine="0"/>
        <w:rPr>
          <w:rFonts w:cstheme="minorHAnsi"/>
          <w:color w:val="auto"/>
          <w:szCs w:val="24"/>
        </w:rPr>
      </w:pPr>
      <w:r w:rsidRPr="000670F0">
        <w:rPr>
          <w:rFonts w:cstheme="minorHAnsi"/>
          <w:color w:val="auto"/>
          <w:szCs w:val="24"/>
        </w:rPr>
        <w:t>con</w:t>
      </w:r>
    </w:p>
    <w:p w:rsidR="000670F0" w:rsidRPr="000670F0" w:rsidRDefault="00D642F5" w:rsidP="000670F0">
      <w:pPr>
        <w:spacing w:after="76" w:line="259" w:lineRule="auto"/>
        <w:ind w:left="0" w:right="35" w:firstLine="0"/>
        <w:rPr>
          <w:rFonts w:cstheme="minorHAnsi"/>
          <w:color w:val="auto"/>
          <w:szCs w:val="24"/>
        </w:rPr>
      </w:pPr>
      <w:r>
        <w:rPr>
          <w:rFonts w:cstheme="minorHAnsi"/>
          <w:color w:val="auto"/>
          <w:szCs w:val="24"/>
        </w:rPr>
        <w:t>T</w:t>
      </w:r>
      <w:r w:rsidR="000670F0" w:rsidRPr="000670F0">
        <w:rPr>
          <w:rFonts w:cstheme="minorHAnsi"/>
          <w:color w:val="auto"/>
          <w:szCs w:val="24"/>
          <w:vertAlign w:val="subscript"/>
        </w:rPr>
        <w:t>i</w:t>
      </w:r>
      <w:r w:rsidR="000670F0" w:rsidRPr="000670F0">
        <w:rPr>
          <w:rFonts w:cstheme="minorHAnsi"/>
          <w:color w:val="auto"/>
          <w:szCs w:val="24"/>
        </w:rPr>
        <w:t xml:space="preserve"> = coefficiente attribuito al concorrente i-esimo</w:t>
      </w:r>
    </w:p>
    <w:p w:rsidR="000670F0" w:rsidRPr="000670F0" w:rsidRDefault="000670F0" w:rsidP="000670F0">
      <w:pPr>
        <w:spacing w:after="76" w:line="259" w:lineRule="auto"/>
        <w:ind w:left="0" w:right="35" w:firstLine="0"/>
        <w:rPr>
          <w:rFonts w:cstheme="minorHAnsi"/>
          <w:color w:val="auto"/>
          <w:szCs w:val="24"/>
        </w:rPr>
      </w:pPr>
      <w:proofErr w:type="spellStart"/>
      <w:r w:rsidRPr="000670F0">
        <w:rPr>
          <w:rFonts w:cstheme="minorHAnsi"/>
          <w:color w:val="auto"/>
          <w:szCs w:val="24"/>
        </w:rPr>
        <w:t>R</w:t>
      </w:r>
      <w:r w:rsidRPr="000670F0">
        <w:rPr>
          <w:rFonts w:cstheme="minorHAnsi"/>
          <w:color w:val="auto"/>
          <w:szCs w:val="24"/>
          <w:vertAlign w:val="subscript"/>
        </w:rPr>
        <w:t>i</w:t>
      </w:r>
      <w:proofErr w:type="spellEnd"/>
      <w:r w:rsidRPr="000670F0">
        <w:rPr>
          <w:rFonts w:cstheme="minorHAnsi"/>
          <w:color w:val="auto"/>
          <w:szCs w:val="24"/>
        </w:rPr>
        <w:t xml:space="preserve"> = ribasso percentuale offerto dal concorrente i-esimo</w:t>
      </w:r>
    </w:p>
    <w:p w:rsidR="000670F0" w:rsidRPr="000670F0" w:rsidRDefault="000670F0" w:rsidP="000670F0">
      <w:pPr>
        <w:spacing w:after="76" w:line="259" w:lineRule="auto"/>
        <w:ind w:left="0" w:right="35" w:firstLine="0"/>
        <w:rPr>
          <w:rFonts w:cstheme="minorHAnsi"/>
          <w:color w:val="auto"/>
          <w:szCs w:val="24"/>
        </w:rPr>
      </w:pPr>
      <w:proofErr w:type="spellStart"/>
      <w:r w:rsidRPr="000670F0">
        <w:rPr>
          <w:rFonts w:cstheme="minorHAnsi"/>
          <w:color w:val="auto"/>
          <w:szCs w:val="24"/>
        </w:rPr>
        <w:t>R</w:t>
      </w:r>
      <w:r w:rsidRPr="000670F0">
        <w:rPr>
          <w:rFonts w:cstheme="minorHAnsi"/>
          <w:color w:val="auto"/>
          <w:szCs w:val="24"/>
          <w:vertAlign w:val="subscript"/>
        </w:rPr>
        <w:t>max</w:t>
      </w:r>
      <w:proofErr w:type="spellEnd"/>
      <w:r w:rsidRPr="000670F0">
        <w:rPr>
          <w:rFonts w:cstheme="minorHAnsi"/>
          <w:color w:val="auto"/>
          <w:szCs w:val="24"/>
        </w:rPr>
        <w:t xml:space="preserve"> = ribasso percentuale dell’offerta più conveniente</w:t>
      </w:r>
    </w:p>
    <w:p w:rsidR="000670F0" w:rsidRPr="000670F0" w:rsidRDefault="000670F0" w:rsidP="000670F0">
      <w:pPr>
        <w:spacing w:after="76" w:line="259" w:lineRule="auto"/>
        <w:ind w:left="0" w:right="35" w:firstLine="0"/>
        <w:rPr>
          <w:rFonts w:cstheme="minorHAnsi"/>
          <w:color w:val="auto"/>
          <w:szCs w:val="24"/>
        </w:rPr>
      </w:pPr>
      <w:r w:rsidRPr="000670F0">
        <w:rPr>
          <w:rFonts w:cstheme="minorHAnsi"/>
          <w:color w:val="auto"/>
          <w:szCs w:val="24"/>
        </w:rPr>
        <w:t>α = coefficiente pari a 0,</w:t>
      </w:r>
      <w:r w:rsidR="00D642F5">
        <w:rPr>
          <w:rFonts w:cstheme="minorHAnsi"/>
          <w:color w:val="auto"/>
          <w:szCs w:val="24"/>
        </w:rPr>
        <w:t>50</w:t>
      </w:r>
    </w:p>
    <w:p w:rsidR="00CB2711" w:rsidRPr="001907F5" w:rsidRDefault="000670F0" w:rsidP="000670F0">
      <w:pPr>
        <w:spacing w:after="76" w:line="259" w:lineRule="auto"/>
        <w:ind w:left="0" w:right="35" w:firstLine="0"/>
        <w:rPr>
          <w:rFonts w:cstheme="minorHAnsi"/>
          <w:color w:val="auto"/>
          <w:szCs w:val="24"/>
        </w:rPr>
      </w:pPr>
      <w:proofErr w:type="spellStart"/>
      <w:r w:rsidRPr="000670F0">
        <w:rPr>
          <w:rFonts w:cstheme="minorHAnsi"/>
          <w:color w:val="auto"/>
          <w:szCs w:val="24"/>
        </w:rPr>
        <w:t>P</w:t>
      </w:r>
      <w:r w:rsidRPr="000670F0">
        <w:rPr>
          <w:rFonts w:cstheme="minorHAnsi"/>
          <w:color w:val="auto"/>
          <w:szCs w:val="24"/>
          <w:vertAlign w:val="subscript"/>
        </w:rPr>
        <w:t>max</w:t>
      </w:r>
      <w:proofErr w:type="spellEnd"/>
      <w:r w:rsidRPr="000670F0">
        <w:rPr>
          <w:rFonts w:cstheme="minorHAnsi"/>
          <w:color w:val="auto"/>
          <w:szCs w:val="24"/>
        </w:rPr>
        <w:t xml:space="preserve"> = punteggio massimo attribuibile(</w:t>
      </w:r>
      <w:r w:rsidR="00D642F5" w:rsidRPr="00B245EC">
        <w:rPr>
          <w:rFonts w:cstheme="minorHAnsi"/>
          <w:color w:val="FF0000"/>
          <w:szCs w:val="24"/>
        </w:rPr>
        <w:t>5</w:t>
      </w:r>
      <w:r w:rsidRPr="00B245EC">
        <w:rPr>
          <w:rFonts w:cstheme="minorHAnsi"/>
          <w:color w:val="FF0000"/>
          <w:szCs w:val="24"/>
        </w:rPr>
        <w:t xml:space="preserve"> punti</w:t>
      </w:r>
      <w:r w:rsidRPr="000670F0">
        <w:rPr>
          <w:rFonts w:cstheme="minorHAnsi"/>
          <w:color w:val="auto"/>
          <w:szCs w:val="24"/>
        </w:rPr>
        <w:t>) per l’offerta economica</w:t>
      </w:r>
    </w:p>
    <w:p w:rsidR="00C70675" w:rsidRDefault="00C70675" w:rsidP="002530BD">
      <w:pPr>
        <w:autoSpaceDE w:val="0"/>
        <w:autoSpaceDN w:val="0"/>
        <w:ind w:left="0" w:right="35" w:firstLine="0"/>
        <w:rPr>
          <w:rFonts w:cstheme="minorHAnsi"/>
          <w:iCs/>
          <w:color w:val="auto"/>
          <w:szCs w:val="24"/>
        </w:rPr>
      </w:pPr>
    </w:p>
    <w:p w:rsidR="00D642F5" w:rsidRDefault="00D642F5" w:rsidP="002530BD">
      <w:pPr>
        <w:autoSpaceDE w:val="0"/>
        <w:autoSpaceDN w:val="0"/>
        <w:ind w:left="0" w:right="35" w:firstLine="0"/>
        <w:rPr>
          <w:rFonts w:cstheme="minorHAnsi"/>
          <w:iCs/>
          <w:color w:val="auto"/>
          <w:szCs w:val="24"/>
        </w:rPr>
      </w:pPr>
    </w:p>
    <w:p w:rsidR="00D642F5" w:rsidRPr="004A6C46" w:rsidRDefault="00D642F5" w:rsidP="00D642F5">
      <w:pPr>
        <w:widowControl w:val="0"/>
        <w:spacing w:line="276" w:lineRule="auto"/>
        <w:ind w:left="709" w:hanging="709"/>
        <w:rPr>
          <w:rFonts w:cs="Calibri"/>
          <w:b/>
          <w:bCs/>
        </w:rPr>
      </w:pPr>
      <w:r>
        <w:rPr>
          <w:rFonts w:cs="Calibri"/>
          <w:b/>
          <w:bCs/>
        </w:rPr>
        <w:t>18.4.2</w:t>
      </w:r>
      <w:r>
        <w:rPr>
          <w:rFonts w:cs="Calibri"/>
          <w:b/>
          <w:bCs/>
        </w:rPr>
        <w:tab/>
      </w:r>
      <w:r w:rsidRPr="004A6C46">
        <w:rPr>
          <w:rFonts w:cs="Calibri"/>
          <w:b/>
          <w:bCs/>
        </w:rPr>
        <w:t>Elemento Prezzo:</w:t>
      </w:r>
    </w:p>
    <w:p w:rsidR="00D642F5" w:rsidRDefault="00D642F5" w:rsidP="00D642F5">
      <w:pPr>
        <w:spacing w:after="76" w:line="259" w:lineRule="auto"/>
        <w:ind w:left="0" w:right="35" w:firstLine="0"/>
        <w:rPr>
          <w:rFonts w:cstheme="minorHAnsi"/>
          <w:color w:val="auto"/>
          <w:szCs w:val="24"/>
        </w:rPr>
      </w:pPr>
      <w:r w:rsidRPr="001907F5">
        <w:rPr>
          <w:rFonts w:cstheme="minorHAnsi"/>
          <w:color w:val="auto"/>
          <w:szCs w:val="24"/>
        </w:rPr>
        <w:t xml:space="preserve">Il punteggio P relativo all’offerta economica sarà assegnato secondo la seguente formula </w:t>
      </w:r>
      <w:r>
        <w:rPr>
          <w:rFonts w:cstheme="minorHAnsi"/>
          <w:color w:val="auto"/>
          <w:szCs w:val="24"/>
        </w:rPr>
        <w:t>non lineare:</w:t>
      </w:r>
    </w:p>
    <w:p w:rsidR="00D642F5" w:rsidRPr="000670F0" w:rsidRDefault="00876B95" w:rsidP="00D642F5">
      <w:pPr>
        <w:spacing w:after="76" w:line="259" w:lineRule="auto"/>
        <w:ind w:left="0" w:right="35" w:firstLine="0"/>
        <w:rPr>
          <w:rFonts w:cstheme="minorHAnsi"/>
          <w:color w:val="auto"/>
          <w:szCs w:val="24"/>
        </w:rPr>
      </w:pPr>
      <m:oMathPara>
        <m:oMathParaPr>
          <m:jc m:val="center"/>
        </m:oMathParaPr>
        <m:oMath>
          <m:sSub>
            <m:sSubPr>
              <m:ctrlPr>
                <w:rPr>
                  <w:rFonts w:ascii="Cambria Math" w:hAnsi="Cambria Math" w:cstheme="minorHAnsi"/>
                  <w:i/>
                  <w:color w:val="auto"/>
                  <w:szCs w:val="24"/>
                </w:rPr>
              </m:ctrlPr>
            </m:sSubPr>
            <m:e>
              <m:r>
                <w:rPr>
                  <w:rFonts w:ascii="Cambria Math" w:hAnsi="Cambria Math" w:cstheme="minorHAnsi"/>
                  <w:color w:val="auto"/>
                  <w:szCs w:val="24"/>
                </w:rPr>
                <m:t>P</m:t>
              </m:r>
            </m:e>
            <m:sub>
              <m:r>
                <w:rPr>
                  <w:rFonts w:ascii="Cambria Math" w:hAnsi="Cambria Math" w:cstheme="minorHAnsi"/>
                  <w:color w:val="auto"/>
                  <w:szCs w:val="24"/>
                </w:rPr>
                <m:t>i</m:t>
              </m:r>
            </m:sub>
          </m:sSub>
          <m:r>
            <w:rPr>
              <w:rFonts w:ascii="Cambria Math" w:hAnsi="Cambria Math" w:cstheme="minorHAnsi"/>
              <w:color w:val="auto"/>
              <w:szCs w:val="24"/>
            </w:rPr>
            <m:t xml:space="preserve">= </m:t>
          </m:r>
          <m:sSub>
            <m:sSubPr>
              <m:ctrlPr>
                <w:rPr>
                  <w:rFonts w:ascii="Cambria Math" w:hAnsi="Cambria Math" w:cstheme="minorHAnsi"/>
                  <w:i/>
                  <w:color w:val="auto"/>
                  <w:szCs w:val="24"/>
                </w:rPr>
              </m:ctrlPr>
            </m:sSubPr>
            <m:e>
              <m:r>
                <w:rPr>
                  <w:rFonts w:ascii="Cambria Math" w:hAnsi="Cambria Math" w:cstheme="minorHAnsi"/>
                  <w:color w:val="auto"/>
                  <w:szCs w:val="24"/>
                </w:rPr>
                <m:t>P</m:t>
              </m:r>
            </m:e>
            <m:sub>
              <m:r>
                <w:rPr>
                  <w:rFonts w:ascii="Cambria Math" w:hAnsi="Cambria Math" w:cstheme="minorHAnsi"/>
                  <w:color w:val="auto"/>
                  <w:szCs w:val="24"/>
                </w:rPr>
                <m:t>max</m:t>
              </m:r>
            </m:sub>
          </m:sSub>
          <m:r>
            <w:rPr>
              <w:rFonts w:ascii="Cambria Math" w:hAnsi="Cambria Math" w:cstheme="minorHAnsi"/>
              <w:color w:val="auto"/>
              <w:szCs w:val="24"/>
            </w:rPr>
            <m:t>*</m:t>
          </m:r>
          <m:sSub>
            <m:sSubPr>
              <m:ctrlPr>
                <w:rPr>
                  <w:rFonts w:ascii="Cambria Math" w:hAnsi="Cambria Math" w:cstheme="minorHAnsi"/>
                  <w:i/>
                  <w:color w:val="auto"/>
                  <w:szCs w:val="24"/>
                </w:rPr>
              </m:ctrlPr>
            </m:sSubPr>
            <m:e>
              <m:r>
                <w:rPr>
                  <w:rFonts w:ascii="Cambria Math" w:hAnsi="Cambria Math" w:cstheme="minorHAnsi"/>
                  <w:color w:val="auto"/>
                  <w:szCs w:val="24"/>
                </w:rPr>
                <m:t>V</m:t>
              </m:r>
            </m:e>
            <m:sub>
              <m:r>
                <w:rPr>
                  <w:rFonts w:ascii="Cambria Math" w:hAnsi="Cambria Math" w:cstheme="minorHAnsi"/>
                  <w:color w:val="auto"/>
                  <w:szCs w:val="24"/>
                </w:rPr>
                <m:t>i</m:t>
              </m:r>
            </m:sub>
          </m:sSub>
        </m:oMath>
      </m:oMathPara>
    </w:p>
    <w:p w:rsidR="00D642F5" w:rsidRPr="000670F0" w:rsidRDefault="00D642F5" w:rsidP="00D642F5">
      <w:pPr>
        <w:spacing w:after="76" w:line="259" w:lineRule="auto"/>
        <w:ind w:left="0" w:right="35" w:firstLine="0"/>
        <w:rPr>
          <w:rFonts w:cstheme="minorHAnsi"/>
          <w:color w:val="auto"/>
          <w:szCs w:val="24"/>
        </w:rPr>
      </w:pPr>
      <w:r w:rsidRPr="000670F0">
        <w:rPr>
          <w:rFonts w:cstheme="minorHAnsi"/>
          <w:color w:val="auto"/>
          <w:szCs w:val="24"/>
        </w:rPr>
        <w:t>Dove</w:t>
      </w:r>
    </w:p>
    <w:p w:rsidR="00D642F5" w:rsidRPr="000670F0" w:rsidRDefault="00876B95" w:rsidP="00D642F5">
      <w:pPr>
        <w:spacing w:after="76" w:line="259" w:lineRule="auto"/>
        <w:ind w:left="0" w:right="35" w:firstLine="0"/>
        <w:rPr>
          <w:rFonts w:cstheme="minorHAnsi"/>
          <w:color w:val="auto"/>
          <w:szCs w:val="24"/>
        </w:rPr>
      </w:pPr>
      <m:oMathPara>
        <m:oMathParaPr>
          <m:jc m:val="center"/>
        </m:oMathParaPr>
        <m:oMath>
          <m:sSub>
            <m:sSubPr>
              <m:ctrlPr>
                <w:rPr>
                  <w:rFonts w:ascii="Cambria Math" w:hAnsi="Cambria Math" w:cstheme="minorHAnsi"/>
                  <w:i/>
                  <w:color w:val="auto"/>
                  <w:szCs w:val="24"/>
                </w:rPr>
              </m:ctrlPr>
            </m:sSubPr>
            <m:e>
              <m:r>
                <w:rPr>
                  <w:rFonts w:ascii="Cambria Math" w:hAnsi="Cambria Math" w:cstheme="minorHAnsi"/>
                  <w:color w:val="auto"/>
                  <w:szCs w:val="24"/>
                </w:rPr>
                <m:t>V</m:t>
              </m:r>
            </m:e>
            <m:sub>
              <m:r>
                <w:rPr>
                  <w:rFonts w:ascii="Cambria Math" w:hAnsi="Cambria Math" w:cstheme="minorHAnsi"/>
                  <w:color w:val="auto"/>
                  <w:szCs w:val="24"/>
                </w:rPr>
                <m:t>i</m:t>
              </m:r>
            </m:sub>
          </m:sSub>
          <m:r>
            <w:rPr>
              <w:rFonts w:ascii="Cambria Math" w:hAnsi="Cambria Math" w:cstheme="minorHAnsi"/>
              <w:color w:val="auto"/>
              <w:szCs w:val="24"/>
            </w:rPr>
            <m:t xml:space="preserve">= </m:t>
          </m:r>
          <m:sSup>
            <m:sSupPr>
              <m:ctrlPr>
                <w:rPr>
                  <w:rFonts w:ascii="Cambria Math" w:hAnsi="Cambria Math" w:cstheme="minorHAnsi"/>
                  <w:i/>
                  <w:color w:val="auto"/>
                  <w:szCs w:val="24"/>
                </w:rPr>
              </m:ctrlPr>
            </m:sSupPr>
            <m:e>
              <m:d>
                <m:dPr>
                  <m:ctrlPr>
                    <w:rPr>
                      <w:rFonts w:ascii="Cambria Math" w:hAnsi="Cambria Math" w:cstheme="minorHAnsi"/>
                      <w:i/>
                      <w:color w:val="auto"/>
                      <w:szCs w:val="24"/>
                    </w:rPr>
                  </m:ctrlPr>
                </m:dPr>
                <m:e>
                  <m:f>
                    <m:fPr>
                      <m:ctrlPr>
                        <w:rPr>
                          <w:rFonts w:ascii="Cambria Math" w:hAnsi="Cambria Math" w:cstheme="minorHAnsi"/>
                          <w:i/>
                          <w:color w:val="auto"/>
                          <w:szCs w:val="24"/>
                        </w:rPr>
                      </m:ctrlPr>
                    </m:fPr>
                    <m:num>
                      <m:sSub>
                        <m:sSubPr>
                          <m:ctrlPr>
                            <w:rPr>
                              <w:rFonts w:ascii="Cambria Math" w:hAnsi="Cambria Math" w:cstheme="minorHAnsi"/>
                              <w:i/>
                              <w:color w:val="auto"/>
                              <w:szCs w:val="24"/>
                            </w:rPr>
                          </m:ctrlPr>
                        </m:sSubPr>
                        <m:e>
                          <m:r>
                            <w:rPr>
                              <w:rFonts w:ascii="Cambria Math" w:hAnsi="Cambria Math" w:cstheme="minorHAnsi"/>
                              <w:color w:val="auto"/>
                              <w:szCs w:val="24"/>
                            </w:rPr>
                            <m:t>R</m:t>
                          </m:r>
                        </m:e>
                        <m:sub>
                          <m:r>
                            <w:rPr>
                              <w:rFonts w:ascii="Cambria Math" w:hAnsi="Cambria Math" w:cstheme="minorHAnsi"/>
                              <w:color w:val="auto"/>
                              <w:szCs w:val="24"/>
                            </w:rPr>
                            <m:t>i</m:t>
                          </m:r>
                        </m:sub>
                      </m:sSub>
                    </m:num>
                    <m:den>
                      <m:sSub>
                        <m:sSubPr>
                          <m:ctrlPr>
                            <w:rPr>
                              <w:rFonts w:ascii="Cambria Math" w:hAnsi="Cambria Math" w:cstheme="minorHAnsi"/>
                              <w:i/>
                              <w:color w:val="auto"/>
                              <w:szCs w:val="24"/>
                            </w:rPr>
                          </m:ctrlPr>
                        </m:sSubPr>
                        <m:e>
                          <m:r>
                            <w:rPr>
                              <w:rFonts w:ascii="Cambria Math" w:hAnsi="Cambria Math" w:cstheme="minorHAnsi"/>
                              <w:color w:val="auto"/>
                              <w:szCs w:val="24"/>
                            </w:rPr>
                            <m:t>R</m:t>
                          </m:r>
                        </m:e>
                        <m:sub>
                          <m:r>
                            <w:rPr>
                              <w:rFonts w:ascii="Cambria Math" w:hAnsi="Cambria Math" w:cstheme="minorHAnsi"/>
                              <w:color w:val="auto"/>
                              <w:szCs w:val="24"/>
                            </w:rPr>
                            <m:t>max</m:t>
                          </m:r>
                        </m:sub>
                      </m:sSub>
                    </m:den>
                  </m:f>
                </m:e>
              </m:d>
            </m:e>
            <m:sup>
              <m:r>
                <w:rPr>
                  <w:rFonts w:ascii="Cambria Math" w:hAnsi="Cambria Math" w:cstheme="minorHAnsi"/>
                  <w:color w:val="auto"/>
                  <w:szCs w:val="24"/>
                </w:rPr>
                <m:t>α</m:t>
              </m:r>
            </m:sup>
          </m:sSup>
        </m:oMath>
      </m:oMathPara>
    </w:p>
    <w:p w:rsidR="00D642F5" w:rsidRPr="000670F0" w:rsidRDefault="00D642F5" w:rsidP="00D642F5">
      <w:pPr>
        <w:spacing w:after="76" w:line="259" w:lineRule="auto"/>
        <w:ind w:left="0" w:right="35" w:firstLine="0"/>
        <w:rPr>
          <w:rFonts w:cstheme="minorHAnsi"/>
          <w:color w:val="auto"/>
          <w:szCs w:val="24"/>
        </w:rPr>
      </w:pPr>
      <w:r w:rsidRPr="000670F0">
        <w:rPr>
          <w:rFonts w:cstheme="minorHAnsi"/>
          <w:color w:val="auto"/>
          <w:szCs w:val="24"/>
        </w:rPr>
        <w:t>con</w:t>
      </w:r>
    </w:p>
    <w:p w:rsidR="00D642F5" w:rsidRPr="000670F0" w:rsidRDefault="00D642F5" w:rsidP="00D642F5">
      <w:pPr>
        <w:spacing w:after="76" w:line="259" w:lineRule="auto"/>
        <w:ind w:left="0" w:right="35" w:firstLine="0"/>
        <w:rPr>
          <w:rFonts w:cstheme="minorHAnsi"/>
          <w:color w:val="auto"/>
          <w:szCs w:val="24"/>
        </w:rPr>
      </w:pPr>
      <w:r w:rsidRPr="000670F0">
        <w:rPr>
          <w:rFonts w:cstheme="minorHAnsi"/>
          <w:color w:val="auto"/>
          <w:szCs w:val="24"/>
        </w:rPr>
        <w:t>V</w:t>
      </w:r>
      <w:r w:rsidRPr="000670F0">
        <w:rPr>
          <w:rFonts w:cstheme="minorHAnsi"/>
          <w:color w:val="auto"/>
          <w:szCs w:val="24"/>
          <w:vertAlign w:val="subscript"/>
        </w:rPr>
        <w:t>i</w:t>
      </w:r>
      <w:r w:rsidRPr="000670F0">
        <w:rPr>
          <w:rFonts w:cstheme="minorHAnsi"/>
          <w:color w:val="auto"/>
          <w:szCs w:val="24"/>
        </w:rPr>
        <w:t xml:space="preserve"> = coefficiente attribuito al concorrente i-esimo</w:t>
      </w:r>
    </w:p>
    <w:p w:rsidR="00D642F5" w:rsidRPr="000670F0" w:rsidRDefault="00D642F5" w:rsidP="00D642F5">
      <w:pPr>
        <w:spacing w:after="76" w:line="259" w:lineRule="auto"/>
        <w:ind w:left="0" w:right="35" w:firstLine="0"/>
        <w:rPr>
          <w:rFonts w:cstheme="minorHAnsi"/>
          <w:color w:val="auto"/>
          <w:szCs w:val="24"/>
        </w:rPr>
      </w:pPr>
      <w:proofErr w:type="spellStart"/>
      <w:r w:rsidRPr="000670F0">
        <w:rPr>
          <w:rFonts w:cstheme="minorHAnsi"/>
          <w:color w:val="auto"/>
          <w:szCs w:val="24"/>
        </w:rPr>
        <w:t>R</w:t>
      </w:r>
      <w:r w:rsidRPr="000670F0">
        <w:rPr>
          <w:rFonts w:cstheme="minorHAnsi"/>
          <w:color w:val="auto"/>
          <w:szCs w:val="24"/>
          <w:vertAlign w:val="subscript"/>
        </w:rPr>
        <w:t>i</w:t>
      </w:r>
      <w:proofErr w:type="spellEnd"/>
      <w:r w:rsidRPr="000670F0">
        <w:rPr>
          <w:rFonts w:cstheme="minorHAnsi"/>
          <w:color w:val="auto"/>
          <w:szCs w:val="24"/>
        </w:rPr>
        <w:t xml:space="preserve"> = ribasso percentuale offerto dal concorrente i-esimo</w:t>
      </w:r>
    </w:p>
    <w:p w:rsidR="00D642F5" w:rsidRPr="000670F0" w:rsidRDefault="00D642F5" w:rsidP="00D642F5">
      <w:pPr>
        <w:spacing w:after="76" w:line="259" w:lineRule="auto"/>
        <w:ind w:left="0" w:right="35" w:firstLine="0"/>
        <w:rPr>
          <w:rFonts w:cstheme="minorHAnsi"/>
          <w:color w:val="auto"/>
          <w:szCs w:val="24"/>
        </w:rPr>
      </w:pPr>
      <w:proofErr w:type="spellStart"/>
      <w:r w:rsidRPr="000670F0">
        <w:rPr>
          <w:rFonts w:cstheme="minorHAnsi"/>
          <w:color w:val="auto"/>
          <w:szCs w:val="24"/>
        </w:rPr>
        <w:t>R</w:t>
      </w:r>
      <w:r w:rsidRPr="000670F0">
        <w:rPr>
          <w:rFonts w:cstheme="minorHAnsi"/>
          <w:color w:val="auto"/>
          <w:szCs w:val="24"/>
          <w:vertAlign w:val="subscript"/>
        </w:rPr>
        <w:t>max</w:t>
      </w:r>
      <w:proofErr w:type="spellEnd"/>
      <w:r w:rsidRPr="000670F0">
        <w:rPr>
          <w:rFonts w:cstheme="minorHAnsi"/>
          <w:color w:val="auto"/>
          <w:szCs w:val="24"/>
        </w:rPr>
        <w:t xml:space="preserve"> = ribasso percentuale dell’offerta più conveniente</w:t>
      </w:r>
    </w:p>
    <w:p w:rsidR="00D642F5" w:rsidRPr="000670F0" w:rsidRDefault="00D642F5" w:rsidP="00D642F5">
      <w:pPr>
        <w:spacing w:after="76" w:line="259" w:lineRule="auto"/>
        <w:ind w:left="0" w:right="35" w:firstLine="0"/>
        <w:rPr>
          <w:rFonts w:cstheme="minorHAnsi"/>
          <w:color w:val="auto"/>
          <w:szCs w:val="24"/>
        </w:rPr>
      </w:pPr>
      <w:r w:rsidRPr="000670F0">
        <w:rPr>
          <w:rFonts w:cstheme="minorHAnsi"/>
          <w:color w:val="auto"/>
          <w:szCs w:val="24"/>
        </w:rPr>
        <w:t>α = coefficiente pari a 0,20</w:t>
      </w:r>
    </w:p>
    <w:p w:rsidR="00D642F5" w:rsidRPr="001907F5" w:rsidRDefault="00D642F5" w:rsidP="00D642F5">
      <w:pPr>
        <w:spacing w:after="76" w:line="259" w:lineRule="auto"/>
        <w:ind w:left="0" w:right="35" w:firstLine="0"/>
        <w:rPr>
          <w:rFonts w:cstheme="minorHAnsi"/>
          <w:color w:val="auto"/>
          <w:szCs w:val="24"/>
        </w:rPr>
      </w:pPr>
      <w:proofErr w:type="spellStart"/>
      <w:r w:rsidRPr="000670F0">
        <w:rPr>
          <w:rFonts w:cstheme="minorHAnsi"/>
          <w:color w:val="auto"/>
          <w:szCs w:val="24"/>
        </w:rPr>
        <w:t>P</w:t>
      </w:r>
      <w:r w:rsidRPr="000670F0">
        <w:rPr>
          <w:rFonts w:cstheme="minorHAnsi"/>
          <w:color w:val="auto"/>
          <w:szCs w:val="24"/>
          <w:vertAlign w:val="subscript"/>
        </w:rPr>
        <w:t>max</w:t>
      </w:r>
      <w:proofErr w:type="spellEnd"/>
      <w:r w:rsidRPr="000670F0">
        <w:rPr>
          <w:rFonts w:cstheme="minorHAnsi"/>
          <w:color w:val="auto"/>
          <w:szCs w:val="24"/>
        </w:rPr>
        <w:t xml:space="preserve"> = punteggio massimo attribuibile</w:t>
      </w:r>
      <w:r w:rsidR="00B245EC">
        <w:rPr>
          <w:rFonts w:cstheme="minorHAnsi"/>
          <w:color w:val="auto"/>
          <w:szCs w:val="24"/>
        </w:rPr>
        <w:t xml:space="preserve"> </w:t>
      </w:r>
      <w:r w:rsidRPr="000670F0">
        <w:rPr>
          <w:rFonts w:cstheme="minorHAnsi"/>
          <w:color w:val="auto"/>
          <w:szCs w:val="24"/>
        </w:rPr>
        <w:t>(</w:t>
      </w:r>
      <w:r w:rsidR="00391711" w:rsidRPr="00B245EC">
        <w:rPr>
          <w:rFonts w:cstheme="minorHAnsi"/>
          <w:color w:val="FF0000"/>
          <w:szCs w:val="24"/>
        </w:rPr>
        <w:t>15</w:t>
      </w:r>
      <w:r w:rsidRPr="00B245EC">
        <w:rPr>
          <w:rFonts w:cstheme="minorHAnsi"/>
          <w:color w:val="FF0000"/>
          <w:szCs w:val="24"/>
        </w:rPr>
        <w:t xml:space="preserve"> punti</w:t>
      </w:r>
      <w:r w:rsidRPr="000670F0">
        <w:rPr>
          <w:rFonts w:cstheme="minorHAnsi"/>
          <w:color w:val="auto"/>
          <w:szCs w:val="24"/>
        </w:rPr>
        <w:t>) per l’offerta economica</w:t>
      </w:r>
    </w:p>
    <w:p w:rsidR="00D642F5" w:rsidRPr="00D642F5" w:rsidRDefault="00D642F5" w:rsidP="00D642F5">
      <w:pPr>
        <w:autoSpaceDE w:val="0"/>
        <w:autoSpaceDN w:val="0"/>
        <w:ind w:left="0" w:right="35" w:firstLine="0"/>
        <w:rPr>
          <w:rFonts w:cstheme="minorHAnsi"/>
          <w:iCs/>
          <w:color w:val="auto"/>
          <w:szCs w:val="24"/>
        </w:rPr>
      </w:pPr>
    </w:p>
    <w:p w:rsidR="00D642F5" w:rsidRPr="00D642F5" w:rsidRDefault="00D642F5" w:rsidP="00D642F5">
      <w:pPr>
        <w:spacing w:after="0"/>
        <w:rPr>
          <w:rFonts w:cs="Arial"/>
          <w:szCs w:val="24"/>
        </w:rPr>
      </w:pPr>
      <w:r w:rsidRPr="00D642F5">
        <w:rPr>
          <w:rFonts w:cs="Arial"/>
          <w:szCs w:val="24"/>
        </w:rPr>
        <w:t>I ribassi saranno espressi sino alla TERZA cifra decimale.</w:t>
      </w:r>
    </w:p>
    <w:p w:rsidR="00D642F5" w:rsidRPr="00D642F5" w:rsidRDefault="00D642F5" w:rsidP="00D642F5">
      <w:pPr>
        <w:spacing w:after="0"/>
        <w:rPr>
          <w:rFonts w:cs="Arial"/>
          <w:szCs w:val="24"/>
        </w:rPr>
      </w:pPr>
      <w:r w:rsidRPr="00D642F5">
        <w:rPr>
          <w:rFonts w:cs="Arial"/>
          <w:szCs w:val="24"/>
        </w:rPr>
        <w:t>I punteggi saranno espressi sino alla SECONDA cifra decimale.</w:t>
      </w:r>
    </w:p>
    <w:p w:rsidR="00D642F5" w:rsidRPr="00D642F5" w:rsidRDefault="00D642F5" w:rsidP="00D642F5">
      <w:pPr>
        <w:autoSpaceDE w:val="0"/>
        <w:autoSpaceDN w:val="0"/>
        <w:ind w:left="0" w:right="35" w:firstLine="0"/>
        <w:rPr>
          <w:rFonts w:cstheme="minorHAnsi"/>
          <w:iCs/>
          <w:color w:val="auto"/>
          <w:szCs w:val="24"/>
        </w:rPr>
      </w:pPr>
    </w:p>
    <w:p w:rsidR="00D642F5" w:rsidRDefault="00D642F5" w:rsidP="002530BD">
      <w:pPr>
        <w:autoSpaceDE w:val="0"/>
        <w:autoSpaceDN w:val="0"/>
        <w:ind w:left="0" w:right="35" w:firstLine="0"/>
        <w:rPr>
          <w:rFonts w:cstheme="minorHAnsi"/>
          <w:iCs/>
          <w:color w:val="auto"/>
          <w:szCs w:val="24"/>
        </w:rPr>
      </w:pPr>
    </w:p>
    <w:p w:rsidR="00CB2711" w:rsidRPr="001907F5" w:rsidRDefault="00AC5BB3" w:rsidP="002530BD">
      <w:pPr>
        <w:pStyle w:val="Titolo1"/>
        <w:numPr>
          <w:ilvl w:val="0"/>
          <w:numId w:val="0"/>
        </w:numPr>
        <w:ind w:right="35"/>
        <w:rPr>
          <w:rFonts w:cstheme="minorHAnsi"/>
          <w:color w:val="auto"/>
          <w:szCs w:val="24"/>
        </w:rPr>
      </w:pPr>
      <w:bookmarkStart w:id="143" w:name="_Toc64981762"/>
      <w:bookmarkStart w:id="144" w:name="_Toc77456215"/>
      <w:r w:rsidRPr="001907F5">
        <w:rPr>
          <w:rFonts w:cstheme="minorHAnsi"/>
          <w:color w:val="auto"/>
          <w:szCs w:val="24"/>
        </w:rPr>
        <w:t>18.</w:t>
      </w:r>
      <w:r w:rsidR="00C65DE9" w:rsidRPr="001907F5">
        <w:rPr>
          <w:rFonts w:cstheme="minorHAnsi"/>
          <w:color w:val="auto"/>
          <w:szCs w:val="24"/>
        </w:rPr>
        <w:t>5</w:t>
      </w:r>
      <w:r w:rsidRPr="001907F5">
        <w:rPr>
          <w:rFonts w:cstheme="minorHAnsi"/>
          <w:color w:val="auto"/>
          <w:szCs w:val="24"/>
        </w:rPr>
        <w:tab/>
      </w:r>
      <w:r w:rsidR="006C0E44" w:rsidRPr="001907F5">
        <w:rPr>
          <w:rFonts w:cstheme="minorHAnsi"/>
          <w:color w:val="auto"/>
          <w:szCs w:val="24"/>
        </w:rPr>
        <w:t>SVOLGIMENTO OPERAZIONI DI GARA: APERTURA DELLA BUSTA</w:t>
      </w:r>
      <w:r w:rsidR="00516F74" w:rsidRPr="001907F5">
        <w:rPr>
          <w:rFonts w:cstheme="minorHAnsi"/>
          <w:color w:val="auto"/>
          <w:szCs w:val="24"/>
        </w:rPr>
        <w:t xml:space="preserve"> TELEMATICADOCUMENTAZIONE AMMINISTRATIVA E </w:t>
      </w:r>
      <w:r w:rsidR="006C0E44" w:rsidRPr="001907F5">
        <w:rPr>
          <w:rFonts w:cstheme="minorHAnsi"/>
          <w:color w:val="auto"/>
          <w:szCs w:val="24"/>
        </w:rPr>
        <w:t>VERIFICA</w:t>
      </w:r>
      <w:bookmarkEnd w:id="143"/>
      <w:bookmarkEnd w:id="144"/>
    </w:p>
    <w:p w:rsidR="00EA60A1" w:rsidRPr="001907F5" w:rsidRDefault="00EA60A1" w:rsidP="00EA60A1">
      <w:pPr>
        <w:ind w:right="35"/>
        <w:rPr>
          <w:rFonts w:cstheme="minorHAnsi"/>
          <w:color w:val="auto"/>
          <w:szCs w:val="24"/>
        </w:rPr>
      </w:pPr>
      <w:r w:rsidRPr="001907F5">
        <w:rPr>
          <w:rFonts w:cstheme="minorHAnsi"/>
          <w:color w:val="auto"/>
          <w:szCs w:val="24"/>
        </w:rPr>
        <w:t xml:space="preserve">La prima seduta pubblica, ai sensi dell’art. 77 del </w:t>
      </w:r>
      <w:proofErr w:type="spellStart"/>
      <w:r w:rsidRPr="001907F5">
        <w:rPr>
          <w:rFonts w:cstheme="minorHAnsi"/>
          <w:color w:val="auto"/>
          <w:szCs w:val="24"/>
        </w:rPr>
        <w:t>D.Lgs</w:t>
      </w:r>
      <w:proofErr w:type="spellEnd"/>
      <w:r w:rsidRPr="001907F5">
        <w:rPr>
          <w:rFonts w:cstheme="minorHAnsi"/>
          <w:color w:val="auto"/>
          <w:szCs w:val="24"/>
        </w:rPr>
        <w:t xml:space="preserve"> 50/2016 </w:t>
      </w:r>
      <w:proofErr w:type="spellStart"/>
      <w:r w:rsidRPr="001907F5">
        <w:rPr>
          <w:rFonts w:cstheme="minorHAnsi"/>
          <w:color w:val="auto"/>
          <w:szCs w:val="24"/>
        </w:rPr>
        <w:t>ss.mm.ii</w:t>
      </w:r>
      <w:proofErr w:type="spellEnd"/>
      <w:r w:rsidRPr="001907F5">
        <w:rPr>
          <w:rFonts w:cstheme="minorHAnsi"/>
          <w:color w:val="auto"/>
          <w:szCs w:val="24"/>
        </w:rPr>
        <w:t>., si svolgerà telematicamente mediante l’utilizzo del servizio di Web Conference “</w:t>
      </w:r>
      <w:proofErr w:type="spellStart"/>
      <w:r w:rsidRPr="001907F5">
        <w:rPr>
          <w:rFonts w:cstheme="minorHAnsi"/>
          <w:color w:val="auto"/>
          <w:szCs w:val="24"/>
        </w:rPr>
        <w:t>GoToMeeting</w:t>
      </w:r>
      <w:proofErr w:type="spellEnd"/>
      <w:r w:rsidRPr="001907F5">
        <w:rPr>
          <w:rFonts w:cstheme="minorHAnsi"/>
          <w:color w:val="auto"/>
          <w:szCs w:val="24"/>
        </w:rPr>
        <w:t xml:space="preserve">”. Vi potranno partecipare i legali rappresentanti/procuratori delle imprese interessate oppure persone munite di specifica delega.  </w:t>
      </w:r>
    </w:p>
    <w:p w:rsidR="00EA60A1" w:rsidRPr="001907F5" w:rsidRDefault="00EA60A1" w:rsidP="00EA60A1">
      <w:pPr>
        <w:ind w:right="35"/>
        <w:rPr>
          <w:rFonts w:cstheme="minorHAnsi"/>
          <w:color w:val="auto"/>
          <w:szCs w:val="24"/>
        </w:rPr>
      </w:pPr>
      <w:r w:rsidRPr="001907F5">
        <w:rPr>
          <w:rFonts w:cstheme="minorHAnsi"/>
          <w:color w:val="auto"/>
          <w:szCs w:val="24"/>
        </w:rPr>
        <w:t xml:space="preserve">Le successive sedute pubbliche avranno luogo in data e orari che saranno comunicati ai concorrenti a mezzo PEC almeno 3 giorni prima della data fissata. </w:t>
      </w:r>
    </w:p>
    <w:p w:rsidR="00EA60A1" w:rsidRPr="001907F5" w:rsidRDefault="00EA60A1" w:rsidP="00EA60A1">
      <w:pPr>
        <w:ind w:right="35"/>
        <w:rPr>
          <w:color w:val="auto"/>
          <w:szCs w:val="24"/>
        </w:rPr>
      </w:pPr>
      <w:r w:rsidRPr="001907F5">
        <w:rPr>
          <w:rFonts w:cstheme="minorHAnsi"/>
          <w:color w:val="auto"/>
          <w:szCs w:val="24"/>
        </w:rPr>
        <w:lastRenderedPageBreak/>
        <w:t>La commissione di gara procederà: nella prima seduta pubblica, a verificare il corretto caricamento della cartella della “documentazione amministrativa” e, una volta aperta, a controllare la completezza della documentazione amministrativa presentata</w:t>
      </w:r>
      <w:r w:rsidRPr="001907F5">
        <w:rPr>
          <w:color w:val="auto"/>
          <w:szCs w:val="24"/>
        </w:rPr>
        <w:t xml:space="preserve">. Tale seduta pubblica, se necessario, sarà aggiornata ad altra ora o a giorni successivi. </w:t>
      </w:r>
    </w:p>
    <w:p w:rsidR="00CB2711" w:rsidRPr="001907F5" w:rsidRDefault="006C0E44" w:rsidP="002530BD">
      <w:pPr>
        <w:spacing w:after="67" w:line="267" w:lineRule="auto"/>
        <w:ind w:left="0" w:right="35" w:firstLine="0"/>
        <w:rPr>
          <w:rFonts w:cstheme="minorHAnsi"/>
          <w:color w:val="auto"/>
          <w:szCs w:val="24"/>
        </w:rPr>
      </w:pPr>
      <w:r w:rsidRPr="001907F5">
        <w:rPr>
          <w:rFonts w:cstheme="minorHAnsi"/>
          <w:color w:val="auto"/>
          <w:szCs w:val="24"/>
        </w:rPr>
        <w:t xml:space="preserve">Successivamente </w:t>
      </w:r>
      <w:r w:rsidR="004A7A3F" w:rsidRPr="001907F5">
        <w:rPr>
          <w:rFonts w:cstheme="minorHAnsi"/>
          <w:color w:val="auto"/>
          <w:szCs w:val="24"/>
        </w:rPr>
        <w:t xml:space="preserve">la commissione di gara </w:t>
      </w:r>
      <w:r w:rsidRPr="001907F5">
        <w:rPr>
          <w:rFonts w:cstheme="minorHAnsi"/>
          <w:color w:val="auto"/>
          <w:szCs w:val="24"/>
        </w:rPr>
        <w:t>procederà a</w:t>
      </w:r>
    </w:p>
    <w:p w:rsidR="00CB2711" w:rsidRPr="001907F5" w:rsidRDefault="006C0E44" w:rsidP="00645A3B">
      <w:pPr>
        <w:numPr>
          <w:ilvl w:val="0"/>
          <w:numId w:val="16"/>
        </w:numPr>
        <w:ind w:left="426" w:right="35" w:hanging="426"/>
        <w:rPr>
          <w:rFonts w:cstheme="minorHAnsi"/>
          <w:color w:val="auto"/>
          <w:szCs w:val="24"/>
        </w:rPr>
      </w:pPr>
      <w:r w:rsidRPr="001907F5">
        <w:rPr>
          <w:rFonts w:cstheme="minorHAnsi"/>
          <w:color w:val="auto"/>
          <w:szCs w:val="24"/>
        </w:rPr>
        <w:t xml:space="preserve">verificare la conformità della documentazione amministrativa a quanto richiesto nel presente disciplinare; </w:t>
      </w:r>
    </w:p>
    <w:p w:rsidR="00CB2711" w:rsidRPr="001907F5" w:rsidRDefault="006C0E44" w:rsidP="00645A3B">
      <w:pPr>
        <w:numPr>
          <w:ilvl w:val="0"/>
          <w:numId w:val="16"/>
        </w:numPr>
        <w:ind w:left="426" w:right="35" w:hanging="426"/>
        <w:rPr>
          <w:rFonts w:cstheme="minorHAnsi"/>
          <w:color w:val="auto"/>
          <w:szCs w:val="24"/>
        </w:rPr>
      </w:pPr>
      <w:r w:rsidRPr="001907F5">
        <w:rPr>
          <w:rFonts w:cstheme="minorHAnsi"/>
          <w:color w:val="auto"/>
          <w:szCs w:val="24"/>
        </w:rPr>
        <w:t xml:space="preserve">attivare la procedura di soccorso istruttorio di cui al precedente punto 14; </w:t>
      </w:r>
    </w:p>
    <w:p w:rsidR="00CB2711" w:rsidRPr="001907F5" w:rsidRDefault="006C0E44" w:rsidP="00645A3B">
      <w:pPr>
        <w:numPr>
          <w:ilvl w:val="0"/>
          <w:numId w:val="16"/>
        </w:numPr>
        <w:ind w:left="426" w:right="35" w:hanging="426"/>
        <w:rPr>
          <w:rFonts w:cstheme="minorHAnsi"/>
          <w:color w:val="auto"/>
          <w:szCs w:val="24"/>
        </w:rPr>
      </w:pPr>
      <w:r w:rsidRPr="001907F5">
        <w:rPr>
          <w:rFonts w:cstheme="minorHAnsi"/>
          <w:color w:val="auto"/>
          <w:szCs w:val="24"/>
        </w:rPr>
        <w:t xml:space="preserve">effettuare, ai sensi dell’art. 71 del d.p.r. 445/2000, i controlli sulle dichiarazioni sostitutive rese dai concorrenti in merito all’assenza dei motivi di esclusione di cui all’articolo 80 del Codice, nonché alla sussistenza dei requisiti di idoneità, capacità economico-finanziaria e tecnico professionale di cui al precedente punto 7 (cfr. Comunicato del Presidente ANAC del 26 ottobre 2016); </w:t>
      </w:r>
    </w:p>
    <w:p w:rsidR="00CB2711" w:rsidRPr="001907F5" w:rsidRDefault="006C0E44" w:rsidP="00645A3B">
      <w:pPr>
        <w:numPr>
          <w:ilvl w:val="0"/>
          <w:numId w:val="16"/>
        </w:numPr>
        <w:ind w:left="426" w:right="35" w:hanging="426"/>
        <w:rPr>
          <w:rFonts w:cstheme="minorHAnsi"/>
          <w:color w:val="auto"/>
          <w:szCs w:val="24"/>
        </w:rPr>
      </w:pPr>
      <w:r w:rsidRPr="001907F5">
        <w:rPr>
          <w:rFonts w:cstheme="minorHAnsi"/>
          <w:color w:val="auto"/>
          <w:szCs w:val="24"/>
        </w:rPr>
        <w:t xml:space="preserve">redigere apposito verbale relativo alle attività svolte; </w:t>
      </w:r>
    </w:p>
    <w:p w:rsidR="00CB2711" w:rsidRPr="001907F5" w:rsidRDefault="006C0E44" w:rsidP="00645A3B">
      <w:pPr>
        <w:numPr>
          <w:ilvl w:val="0"/>
          <w:numId w:val="16"/>
        </w:numPr>
        <w:ind w:left="426" w:right="35" w:hanging="426"/>
        <w:rPr>
          <w:rFonts w:cstheme="minorHAnsi"/>
          <w:color w:val="auto"/>
          <w:szCs w:val="24"/>
        </w:rPr>
      </w:pPr>
      <w:r w:rsidRPr="001907F5">
        <w:rPr>
          <w:rFonts w:cstheme="minorHAnsi"/>
          <w:color w:val="auto"/>
          <w:szCs w:val="24"/>
        </w:rPr>
        <w:t xml:space="preserve">adottare il provvedimento che determina le esclusioni e le ammissioni dalla procedura di gara, provvedendo altresì agli adempimenti di cui all’art. 29, comma 1, del Codice. </w:t>
      </w:r>
    </w:p>
    <w:p w:rsidR="00CB2711" w:rsidRPr="001907F5" w:rsidRDefault="00CB2711" w:rsidP="002530BD">
      <w:pPr>
        <w:spacing w:after="108" w:line="259" w:lineRule="auto"/>
        <w:ind w:left="0" w:right="35" w:firstLine="0"/>
        <w:jc w:val="left"/>
        <w:rPr>
          <w:rFonts w:cstheme="minorHAnsi"/>
          <w:color w:val="auto"/>
          <w:szCs w:val="24"/>
        </w:rPr>
      </w:pPr>
    </w:p>
    <w:p w:rsidR="00CB2711" w:rsidRPr="001907F5" w:rsidRDefault="006C0E44" w:rsidP="002530BD">
      <w:pPr>
        <w:ind w:left="0" w:right="35" w:firstLine="0"/>
        <w:rPr>
          <w:rFonts w:cstheme="minorHAnsi"/>
          <w:color w:val="auto"/>
          <w:szCs w:val="24"/>
        </w:rPr>
      </w:pPr>
      <w:r w:rsidRPr="001907F5">
        <w:rPr>
          <w:rFonts w:cstheme="minorHAnsi"/>
          <w:color w:val="auto"/>
          <w:szCs w:val="24"/>
        </w:rPr>
        <w:t>La verifica del possesso dei requisiti di carattere generale, tecnico-organizzativo ed economico</w:t>
      </w:r>
      <w:r w:rsidR="00621E30" w:rsidRPr="001907F5">
        <w:rPr>
          <w:rFonts w:cstheme="minorHAnsi"/>
          <w:color w:val="auto"/>
          <w:szCs w:val="24"/>
        </w:rPr>
        <w:t>-</w:t>
      </w:r>
      <w:r w:rsidRPr="001907F5">
        <w:rPr>
          <w:rFonts w:cstheme="minorHAnsi"/>
          <w:color w:val="auto"/>
          <w:szCs w:val="24"/>
        </w:rPr>
        <w:t xml:space="preserve">finanziario avverrà, ai sensi degli artt. 81 e 216, comma 13 del Codice, attraverso l’utilizzo del sistema </w:t>
      </w:r>
      <w:proofErr w:type="spellStart"/>
      <w:r w:rsidRPr="001907F5">
        <w:rPr>
          <w:rFonts w:cstheme="minorHAnsi"/>
          <w:color w:val="auto"/>
          <w:szCs w:val="24"/>
        </w:rPr>
        <w:t>AVCpass</w:t>
      </w:r>
      <w:proofErr w:type="spellEnd"/>
      <w:r w:rsidRPr="001907F5">
        <w:rPr>
          <w:rFonts w:cstheme="minorHAnsi"/>
          <w:color w:val="auto"/>
          <w:szCs w:val="24"/>
        </w:rPr>
        <w:t xml:space="preserve">, reso disponibile dall’A.N.A.C., con le modalità di cui alla delibera n. 111 del 20 dicembre 2012. </w:t>
      </w:r>
    </w:p>
    <w:p w:rsidR="00CB2711" w:rsidRPr="001907F5" w:rsidRDefault="006C0E44" w:rsidP="002530BD">
      <w:pPr>
        <w:spacing w:after="8"/>
        <w:ind w:left="0" w:right="35" w:firstLine="0"/>
        <w:rPr>
          <w:rFonts w:cstheme="minorHAnsi"/>
          <w:color w:val="auto"/>
          <w:szCs w:val="24"/>
        </w:rPr>
      </w:pPr>
      <w:r w:rsidRPr="001907F5">
        <w:rPr>
          <w:rFonts w:cstheme="minorHAnsi"/>
          <w:color w:val="auto"/>
          <w:szCs w:val="24"/>
        </w:rPr>
        <w:t xml:space="preserve">I requisiti speciali di partecipazione di cui al punto 7 sono comprovati attraverso la documentazione ivi indicata, che dovrà essere inserita dai concorrenti nel sistema </w:t>
      </w:r>
      <w:proofErr w:type="spellStart"/>
      <w:r w:rsidRPr="001907F5">
        <w:rPr>
          <w:rFonts w:cstheme="minorHAnsi"/>
          <w:color w:val="auto"/>
          <w:szCs w:val="24"/>
        </w:rPr>
        <w:t>AVCpass</w:t>
      </w:r>
      <w:proofErr w:type="spellEnd"/>
      <w:r w:rsidRPr="001907F5">
        <w:rPr>
          <w:rFonts w:cstheme="minorHAnsi"/>
          <w:color w:val="auto"/>
          <w:szCs w:val="24"/>
        </w:rPr>
        <w:t>.</w:t>
      </w:r>
    </w:p>
    <w:p w:rsidR="00C70675" w:rsidRPr="001907F5" w:rsidRDefault="00C70675" w:rsidP="002530BD">
      <w:pPr>
        <w:spacing w:after="136" w:line="259" w:lineRule="auto"/>
        <w:ind w:left="0" w:right="35" w:firstLine="0"/>
        <w:jc w:val="left"/>
        <w:rPr>
          <w:rFonts w:cstheme="minorHAnsi"/>
          <w:color w:val="auto"/>
          <w:szCs w:val="24"/>
        </w:rPr>
      </w:pPr>
    </w:p>
    <w:p w:rsidR="00CB2711" w:rsidRPr="001907F5" w:rsidRDefault="006C0E44" w:rsidP="002530BD">
      <w:pPr>
        <w:pStyle w:val="Titolo1"/>
        <w:spacing w:after="96"/>
        <w:ind w:left="0" w:right="35"/>
        <w:rPr>
          <w:rFonts w:cstheme="minorHAnsi"/>
          <w:color w:val="auto"/>
          <w:szCs w:val="24"/>
        </w:rPr>
      </w:pPr>
      <w:bookmarkStart w:id="145" w:name="_Toc64981763"/>
      <w:bookmarkStart w:id="146" w:name="_Toc77456216"/>
      <w:r w:rsidRPr="001907F5">
        <w:rPr>
          <w:rFonts w:cstheme="minorHAnsi"/>
          <w:color w:val="auto"/>
          <w:szCs w:val="24"/>
        </w:rPr>
        <w:t>COMMISSIONE GIUDICATRICE</w:t>
      </w:r>
      <w:bookmarkEnd w:id="145"/>
      <w:bookmarkEnd w:id="146"/>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La commissione giudicatrice è nominata dopo la scadenza del termine per la presentazione delle offerte ed è composta da un numero dispari pari a </w:t>
      </w:r>
      <w:r w:rsidR="00323660" w:rsidRPr="001907F5">
        <w:rPr>
          <w:rFonts w:cstheme="minorHAnsi"/>
          <w:color w:val="auto"/>
          <w:szCs w:val="24"/>
        </w:rPr>
        <w:t>n.3</w:t>
      </w:r>
      <w:r w:rsidRPr="001907F5">
        <w:rPr>
          <w:rFonts w:cstheme="minorHAnsi"/>
          <w:color w:val="auto"/>
          <w:szCs w:val="24"/>
        </w:rPr>
        <w:t xml:space="preserve"> membri, esperti nello specifico settore cui si riferisce l’oggetto del contratto. In capo ai commissari non devono sussistere cause ostative alla nomina ai sensi dell’art. 77, comma 9, del Codice. </w:t>
      </w:r>
    </w:p>
    <w:p w:rsidR="00CB2711" w:rsidRPr="001907F5" w:rsidRDefault="006C0E44" w:rsidP="002530BD">
      <w:pPr>
        <w:ind w:left="0" w:right="35" w:firstLine="0"/>
        <w:rPr>
          <w:rFonts w:cstheme="minorHAnsi"/>
          <w:color w:val="auto"/>
          <w:szCs w:val="24"/>
        </w:rPr>
      </w:pPr>
      <w:r w:rsidRPr="001907F5">
        <w:rPr>
          <w:rFonts w:cstheme="minorHAnsi"/>
          <w:color w:val="auto"/>
          <w:szCs w:val="24"/>
        </w:rPr>
        <w:t>La Commissione giudicatrice è responsabile della valutazione delle offerte tecniche ed economiche</w:t>
      </w:r>
      <w:r w:rsidR="00915DB8">
        <w:rPr>
          <w:rFonts w:cstheme="minorHAnsi"/>
          <w:color w:val="auto"/>
          <w:szCs w:val="24"/>
        </w:rPr>
        <w:t xml:space="preserve"> e tempo</w:t>
      </w:r>
      <w:r w:rsidRPr="001907F5">
        <w:rPr>
          <w:rFonts w:cstheme="minorHAnsi"/>
          <w:color w:val="auto"/>
          <w:szCs w:val="24"/>
        </w:rPr>
        <w:t xml:space="preserve"> dei concorrenti e fornisce ausilio al RUP nella valutazione della congruità delle offerte tecniche (cfr. Linee guida n. 3 del 26 ottobre 2016).</w:t>
      </w:r>
    </w:p>
    <w:p w:rsidR="00CB2711" w:rsidRPr="001907F5" w:rsidRDefault="006C0E44" w:rsidP="002530BD">
      <w:pPr>
        <w:ind w:left="0" w:right="35" w:firstLine="0"/>
        <w:rPr>
          <w:rFonts w:cstheme="minorHAnsi"/>
          <w:color w:val="auto"/>
          <w:szCs w:val="24"/>
        </w:rPr>
      </w:pPr>
      <w:r w:rsidRPr="001907F5">
        <w:rPr>
          <w:rFonts w:cstheme="minorHAnsi"/>
          <w:color w:val="auto"/>
          <w:szCs w:val="24"/>
        </w:rPr>
        <w:t>La stazione appaltante pubblica, sul profilo di committente, nella sezione “amministrazione trasparente” la composizione della commissione giudicatrice e i curricula dei componenti, ai sensi dell’art. 29, comma 1 del Codice.</w:t>
      </w:r>
    </w:p>
    <w:p w:rsidR="00F53A35" w:rsidRPr="001907F5" w:rsidRDefault="00F53A35" w:rsidP="002530BD">
      <w:pPr>
        <w:ind w:left="0" w:right="35" w:firstLine="0"/>
        <w:rPr>
          <w:rFonts w:cstheme="minorHAnsi"/>
          <w:color w:val="auto"/>
          <w:szCs w:val="24"/>
        </w:rPr>
      </w:pPr>
      <w:r w:rsidRPr="001907F5">
        <w:rPr>
          <w:rFonts w:cstheme="minorHAnsi"/>
          <w:color w:val="auto"/>
          <w:szCs w:val="24"/>
        </w:rPr>
        <w:t>Ai sensi dell’art. 77, co. 2, del Codice dei Contratti, i commissari potranno lavorare a distanza avvalendosi della Piattaforma Telematica che garantisce la salvaguarda e la riservatezza delle comunicazioni.</w:t>
      </w:r>
    </w:p>
    <w:p w:rsidR="00C70675" w:rsidRPr="001907F5" w:rsidRDefault="00C70675" w:rsidP="002530BD">
      <w:pPr>
        <w:spacing w:after="135" w:line="259" w:lineRule="auto"/>
        <w:ind w:left="0" w:right="35" w:firstLine="0"/>
        <w:jc w:val="left"/>
        <w:rPr>
          <w:rFonts w:cstheme="minorHAnsi"/>
          <w:color w:val="auto"/>
          <w:szCs w:val="24"/>
        </w:rPr>
      </w:pPr>
    </w:p>
    <w:p w:rsidR="00660D3C" w:rsidRPr="001907F5" w:rsidRDefault="006C0E44" w:rsidP="000834B5">
      <w:pPr>
        <w:pStyle w:val="Titolo1"/>
        <w:widowControl w:val="0"/>
        <w:suppressAutoHyphens/>
        <w:spacing w:line="276" w:lineRule="auto"/>
        <w:ind w:left="0" w:right="35"/>
        <w:rPr>
          <w:rFonts w:cs="Calibri"/>
          <w:bCs/>
          <w:color w:val="auto"/>
          <w:szCs w:val="24"/>
        </w:rPr>
      </w:pPr>
      <w:bookmarkStart w:id="147" w:name="_Toc64981764"/>
      <w:bookmarkStart w:id="148" w:name="_Toc77456217"/>
      <w:r w:rsidRPr="001907F5">
        <w:rPr>
          <w:rFonts w:cstheme="minorHAnsi"/>
          <w:color w:val="auto"/>
          <w:szCs w:val="24"/>
        </w:rPr>
        <w:t xml:space="preserve">APERTURA DELLE BUSTE </w:t>
      </w:r>
      <w:r w:rsidR="00621E30" w:rsidRPr="001907F5">
        <w:rPr>
          <w:rFonts w:cstheme="minorHAnsi"/>
          <w:color w:val="auto"/>
          <w:szCs w:val="24"/>
        </w:rPr>
        <w:t>TELEMATICHE OFFERTA TECNICA</w:t>
      </w:r>
      <w:bookmarkEnd w:id="147"/>
      <w:bookmarkEnd w:id="148"/>
    </w:p>
    <w:p w:rsidR="00660D3C" w:rsidRPr="001907F5" w:rsidRDefault="006C0E44" w:rsidP="00660D3C">
      <w:pPr>
        <w:pStyle w:val="Titolo1"/>
        <w:widowControl w:val="0"/>
        <w:numPr>
          <w:ilvl w:val="0"/>
          <w:numId w:val="0"/>
        </w:numPr>
        <w:suppressAutoHyphens/>
        <w:spacing w:line="276" w:lineRule="auto"/>
        <w:ind w:right="35"/>
        <w:rPr>
          <w:rFonts w:cs="Calibri"/>
          <w:b w:val="0"/>
          <w:bCs/>
          <w:color w:val="auto"/>
          <w:szCs w:val="24"/>
        </w:rPr>
      </w:pPr>
      <w:bookmarkStart w:id="149" w:name="_Toc526718437"/>
      <w:bookmarkStart w:id="150" w:name="_Toc64981765"/>
      <w:bookmarkStart w:id="151" w:name="_Toc77456218"/>
      <w:r w:rsidRPr="001907F5">
        <w:rPr>
          <w:rFonts w:cstheme="minorHAnsi"/>
          <w:b w:val="0"/>
          <w:color w:val="auto"/>
          <w:szCs w:val="24"/>
        </w:rPr>
        <w:t>La Commissione giudicatrice, in seduta pubblica</w:t>
      </w:r>
      <w:r w:rsidR="00660D3C" w:rsidRPr="001907F5">
        <w:rPr>
          <w:rFonts w:cstheme="minorHAnsi"/>
          <w:b w:val="0"/>
          <w:color w:val="auto"/>
          <w:szCs w:val="24"/>
        </w:rPr>
        <w:t>:</w:t>
      </w:r>
      <w:bookmarkEnd w:id="149"/>
      <w:bookmarkEnd w:id="150"/>
      <w:bookmarkEnd w:id="151"/>
    </w:p>
    <w:p w:rsidR="00660D3C" w:rsidRPr="001907F5" w:rsidRDefault="00660D3C" w:rsidP="00660D3C">
      <w:pPr>
        <w:widowControl w:val="0"/>
        <w:suppressAutoHyphens/>
        <w:spacing w:line="276" w:lineRule="auto"/>
        <w:ind w:left="284" w:hanging="284"/>
        <w:rPr>
          <w:rFonts w:cs="Calibri"/>
          <w:bCs/>
          <w:color w:val="auto"/>
          <w:szCs w:val="24"/>
        </w:rPr>
      </w:pPr>
      <w:r w:rsidRPr="001907F5">
        <w:rPr>
          <w:rFonts w:cs="Calibri"/>
          <w:bCs/>
          <w:color w:val="auto"/>
          <w:szCs w:val="24"/>
        </w:rPr>
        <w:t>a)</w:t>
      </w:r>
      <w:r w:rsidRPr="001907F5">
        <w:rPr>
          <w:rFonts w:cs="Calibri"/>
          <w:bCs/>
          <w:color w:val="auto"/>
          <w:szCs w:val="24"/>
        </w:rPr>
        <w:tab/>
        <w:t xml:space="preserve">procede, in </w:t>
      </w:r>
      <w:r w:rsidRPr="001907F5">
        <w:rPr>
          <w:rFonts w:cs="Calibri"/>
          <w:b/>
          <w:color w:val="auto"/>
          <w:szCs w:val="24"/>
        </w:rPr>
        <w:t>seduta pubblica</w:t>
      </w:r>
      <w:r w:rsidRPr="001907F5">
        <w:rPr>
          <w:rFonts w:cs="Calibri"/>
          <w:bCs/>
          <w:color w:val="auto"/>
          <w:szCs w:val="24"/>
        </w:rPr>
        <w:t>, all’apertura della documentazione dell’</w:t>
      </w:r>
      <w:r w:rsidRPr="001907F5">
        <w:rPr>
          <w:rFonts w:cs="Calibri"/>
          <w:b/>
          <w:color w:val="auto"/>
          <w:szCs w:val="24"/>
        </w:rPr>
        <w:t xml:space="preserve">Offerta Tecnica </w:t>
      </w:r>
      <w:r w:rsidRPr="001907F5">
        <w:rPr>
          <w:rFonts w:cs="Calibri"/>
          <w:color w:val="auto"/>
          <w:szCs w:val="24"/>
        </w:rPr>
        <w:t>caricata sulla piattaforma</w:t>
      </w:r>
      <w:r w:rsidRPr="001907F5">
        <w:rPr>
          <w:rFonts w:cs="Calibri"/>
          <w:bCs/>
          <w:color w:val="auto"/>
          <w:szCs w:val="24"/>
        </w:rPr>
        <w:t>, al solo scopo di constatare e accertare la presenza del contenuto, senza alcun esame di merito o altra valutazione, elencando a verbale il contenuto, in base ai titoli assegnati agli atti presentati, ad indicazioni dell’oggetto o ad altri elementi identificativi degli stessi atti;</w:t>
      </w:r>
    </w:p>
    <w:p w:rsidR="00660D3C" w:rsidRPr="001907F5" w:rsidRDefault="00660D3C" w:rsidP="00660D3C">
      <w:pPr>
        <w:widowControl w:val="0"/>
        <w:suppressAutoHyphens/>
        <w:spacing w:line="276" w:lineRule="auto"/>
        <w:ind w:left="284" w:hanging="284"/>
        <w:rPr>
          <w:rFonts w:cs="Calibri"/>
          <w:bCs/>
          <w:color w:val="auto"/>
          <w:szCs w:val="24"/>
        </w:rPr>
      </w:pPr>
      <w:r w:rsidRPr="001907F5">
        <w:rPr>
          <w:rFonts w:cs="Calibri"/>
          <w:bCs/>
          <w:color w:val="auto"/>
          <w:szCs w:val="24"/>
        </w:rPr>
        <w:lastRenderedPageBreak/>
        <w:t>b)</w:t>
      </w:r>
      <w:r w:rsidRPr="001907F5">
        <w:rPr>
          <w:rFonts w:cs="Calibri"/>
          <w:bCs/>
          <w:color w:val="auto"/>
          <w:szCs w:val="24"/>
        </w:rPr>
        <w:tab/>
        <w:t>dichiara chiusa la seduta pubblica invitando gli estranei ad allontanarsi.</w:t>
      </w:r>
    </w:p>
    <w:p w:rsidR="00877CFE" w:rsidRDefault="00877CFE" w:rsidP="00660D3C">
      <w:pPr>
        <w:spacing w:after="135" w:line="259" w:lineRule="auto"/>
        <w:ind w:left="0" w:right="35" w:firstLine="0"/>
        <w:jc w:val="left"/>
        <w:rPr>
          <w:rFonts w:cstheme="minorHAnsi"/>
          <w:b/>
          <w:color w:val="auto"/>
          <w:szCs w:val="24"/>
        </w:rPr>
      </w:pPr>
    </w:p>
    <w:p w:rsidR="00660D3C" w:rsidRPr="001907F5" w:rsidRDefault="00660D3C" w:rsidP="00660D3C">
      <w:pPr>
        <w:spacing w:after="135" w:line="259" w:lineRule="auto"/>
        <w:ind w:left="0" w:right="35" w:firstLine="0"/>
        <w:jc w:val="left"/>
        <w:rPr>
          <w:rFonts w:cstheme="minorHAnsi"/>
          <w:b/>
          <w:color w:val="auto"/>
          <w:szCs w:val="24"/>
        </w:rPr>
      </w:pPr>
      <w:r w:rsidRPr="001907F5">
        <w:rPr>
          <w:rFonts w:cstheme="minorHAnsi"/>
          <w:b/>
          <w:color w:val="auto"/>
          <w:szCs w:val="24"/>
        </w:rPr>
        <w:t>20.1</w:t>
      </w:r>
      <w:r w:rsidRPr="001907F5">
        <w:rPr>
          <w:rFonts w:cstheme="minorHAnsi"/>
          <w:b/>
          <w:color w:val="auto"/>
          <w:szCs w:val="24"/>
        </w:rPr>
        <w:tab/>
        <w:t>ESAME DELLE OFFERTE TECNICHE</w:t>
      </w:r>
    </w:p>
    <w:p w:rsidR="00660D3C" w:rsidRPr="001907F5" w:rsidRDefault="00660D3C" w:rsidP="00660D3C">
      <w:pPr>
        <w:widowControl w:val="0"/>
        <w:suppressAutoHyphens/>
        <w:spacing w:line="276" w:lineRule="auto"/>
        <w:ind w:left="284" w:hanging="284"/>
        <w:rPr>
          <w:rFonts w:cs="Calibri"/>
          <w:bCs/>
          <w:color w:val="auto"/>
          <w:szCs w:val="24"/>
        </w:rPr>
      </w:pPr>
      <w:r w:rsidRPr="001907F5">
        <w:rPr>
          <w:rFonts w:cs="Calibri"/>
          <w:bCs/>
          <w:color w:val="auto"/>
          <w:szCs w:val="24"/>
        </w:rPr>
        <w:t>La Commissione giudicatrice:</w:t>
      </w:r>
    </w:p>
    <w:p w:rsidR="00660D3C" w:rsidRPr="001907F5" w:rsidRDefault="00660D3C" w:rsidP="00660D3C">
      <w:pPr>
        <w:widowControl w:val="0"/>
        <w:spacing w:line="276" w:lineRule="auto"/>
        <w:ind w:left="284" w:hanging="284"/>
        <w:rPr>
          <w:rFonts w:cs="Calibri"/>
          <w:bCs/>
          <w:color w:val="auto"/>
          <w:szCs w:val="24"/>
        </w:rPr>
      </w:pPr>
      <w:r w:rsidRPr="001907F5">
        <w:rPr>
          <w:rFonts w:cs="Calibri"/>
          <w:bCs/>
          <w:color w:val="auto"/>
          <w:szCs w:val="24"/>
        </w:rPr>
        <w:t>a)</w:t>
      </w:r>
      <w:r w:rsidRPr="001907F5">
        <w:rPr>
          <w:rFonts w:cs="Calibri"/>
          <w:bCs/>
          <w:color w:val="auto"/>
          <w:szCs w:val="24"/>
        </w:rPr>
        <w:tab/>
        <w:t xml:space="preserve">in una o più </w:t>
      </w:r>
      <w:r w:rsidRPr="001907F5">
        <w:rPr>
          <w:rFonts w:cs="Calibri"/>
          <w:b/>
          <w:bCs/>
          <w:color w:val="auto"/>
          <w:szCs w:val="24"/>
        </w:rPr>
        <w:t>sedute riservate</w:t>
      </w:r>
      <w:r w:rsidRPr="001907F5">
        <w:rPr>
          <w:rFonts w:cs="Calibri"/>
          <w:bCs/>
          <w:color w:val="auto"/>
          <w:szCs w:val="24"/>
        </w:rPr>
        <w:t>, in data e ora stabilite dalla stessa Commissione giudicatrice tenendo conto dei termini per la conclusione delle operazioni, procede, sulla base della documentazione contenuta nelle buste dell’</w:t>
      </w:r>
      <w:r w:rsidRPr="001907F5">
        <w:rPr>
          <w:rFonts w:cs="Calibri"/>
          <w:b/>
          <w:color w:val="auto"/>
          <w:szCs w:val="24"/>
        </w:rPr>
        <w:t>Offerta Tecnica</w:t>
      </w:r>
      <w:r w:rsidRPr="001907F5">
        <w:rPr>
          <w:rFonts w:cs="Calibri"/>
          <w:bCs/>
          <w:color w:val="auto"/>
          <w:szCs w:val="24"/>
        </w:rPr>
        <w:t xml:space="preserve">, alla valutazione degli elementi tecnici, nel rispetto di quanto previsto dall’articolo </w:t>
      </w:r>
      <w:r w:rsidR="00877CFE" w:rsidRPr="001907F5">
        <w:rPr>
          <w:rFonts w:cs="Calibri"/>
          <w:bCs/>
          <w:color w:val="auto"/>
          <w:szCs w:val="24"/>
        </w:rPr>
        <w:t>16</w:t>
      </w:r>
      <w:r w:rsidRPr="001907F5">
        <w:rPr>
          <w:rFonts w:cs="Calibri"/>
          <w:bCs/>
          <w:color w:val="auto"/>
          <w:szCs w:val="24"/>
        </w:rPr>
        <w:t xml:space="preserve">.1, e all’assegnazione dei punteggi con le modalità e i criteri di cui agli articoli </w:t>
      </w:r>
      <w:r w:rsidR="00AC5BB3" w:rsidRPr="001907F5">
        <w:rPr>
          <w:rFonts w:cs="Calibri"/>
          <w:bCs/>
          <w:color w:val="auto"/>
          <w:szCs w:val="24"/>
        </w:rPr>
        <w:t>di cui al punto 18</w:t>
      </w:r>
      <w:r w:rsidRPr="001907F5">
        <w:rPr>
          <w:rFonts w:cs="Calibri"/>
          <w:bCs/>
          <w:color w:val="auto"/>
          <w:szCs w:val="24"/>
        </w:rPr>
        <w:t>;</w:t>
      </w:r>
    </w:p>
    <w:p w:rsidR="00660D3C" w:rsidRPr="001907F5" w:rsidRDefault="00660D3C" w:rsidP="00660D3C">
      <w:pPr>
        <w:widowControl w:val="0"/>
        <w:spacing w:line="276" w:lineRule="auto"/>
        <w:ind w:left="284" w:hanging="284"/>
        <w:rPr>
          <w:rFonts w:cs="Calibri"/>
          <w:bCs/>
          <w:color w:val="auto"/>
          <w:szCs w:val="24"/>
        </w:rPr>
      </w:pPr>
      <w:r w:rsidRPr="001907F5">
        <w:rPr>
          <w:rFonts w:cs="Calibri"/>
          <w:bCs/>
          <w:color w:val="auto"/>
          <w:szCs w:val="24"/>
        </w:rPr>
        <w:t>b)</w:t>
      </w:r>
      <w:r w:rsidRPr="001907F5">
        <w:rPr>
          <w:rFonts w:cs="Calibri"/>
          <w:bCs/>
          <w:color w:val="auto"/>
          <w:szCs w:val="24"/>
        </w:rPr>
        <w:tab/>
        <w:t>può richiedere, in determinate singole ed eccezionali fasi dell’esame, il consulto di soggetti tecnici terzi (esperti in ambiti di particolare specializzazione inerenti l’intervento o esperti in materia di procedimento, purché non ricadenti in alcuna della cause di astensione di cui all’articolo 51 del codice di procedura civile) che sono ammessi con la sola formula «a domanda risponde» senza possibilità di espressione di giudizi, commenti o altri apprezzamenti sull’oggetto della valutazione, e allontanati immediatamente dopo il consulto;</w:t>
      </w:r>
    </w:p>
    <w:p w:rsidR="00877CFE" w:rsidRPr="001907F5" w:rsidRDefault="00877CFE" w:rsidP="00877CFE">
      <w:pPr>
        <w:widowControl w:val="0"/>
        <w:spacing w:line="276" w:lineRule="auto"/>
        <w:ind w:left="0" w:firstLine="0"/>
        <w:rPr>
          <w:rFonts w:cs="Calibri"/>
          <w:bCs/>
          <w:color w:val="auto"/>
          <w:szCs w:val="24"/>
        </w:rPr>
      </w:pPr>
    </w:p>
    <w:p w:rsidR="00877CFE" w:rsidRPr="001907F5" w:rsidRDefault="00877CFE" w:rsidP="00877CFE">
      <w:pPr>
        <w:widowControl w:val="0"/>
        <w:suppressAutoHyphens/>
        <w:spacing w:line="276" w:lineRule="auto"/>
        <w:ind w:left="426" w:hanging="426"/>
        <w:rPr>
          <w:rFonts w:cs="Calibri"/>
          <w:bCs/>
          <w:color w:val="auto"/>
          <w:szCs w:val="24"/>
        </w:rPr>
      </w:pPr>
      <w:r w:rsidRPr="001907F5">
        <w:rPr>
          <w:rFonts w:cs="Calibri"/>
          <w:bCs/>
          <w:color w:val="auto"/>
          <w:szCs w:val="24"/>
        </w:rPr>
        <w:t xml:space="preserve">La Commissione giudicatrice, al termine dell’esame delle </w:t>
      </w:r>
      <w:r w:rsidRPr="001907F5">
        <w:rPr>
          <w:rFonts w:cs="Calibri"/>
          <w:b/>
          <w:bCs/>
          <w:color w:val="auto"/>
          <w:szCs w:val="24"/>
        </w:rPr>
        <w:t>Offerte Tecniche</w:t>
      </w:r>
      <w:r w:rsidRPr="001907F5">
        <w:rPr>
          <w:rFonts w:cs="Calibri"/>
          <w:bCs/>
          <w:color w:val="auto"/>
          <w:szCs w:val="24"/>
        </w:rPr>
        <w:t>, procede:</w:t>
      </w:r>
    </w:p>
    <w:p w:rsidR="00877CFE" w:rsidRPr="001907F5" w:rsidRDefault="00877CFE" w:rsidP="00645A3B">
      <w:pPr>
        <w:pStyle w:val="Paragrafoelenco"/>
        <w:widowControl w:val="0"/>
        <w:numPr>
          <w:ilvl w:val="0"/>
          <w:numId w:val="21"/>
        </w:numPr>
        <w:suppressAutoHyphens/>
        <w:spacing w:line="276" w:lineRule="auto"/>
        <w:rPr>
          <w:rFonts w:cs="Calibri"/>
          <w:color w:val="auto"/>
          <w:szCs w:val="24"/>
        </w:rPr>
      </w:pPr>
      <w:r w:rsidRPr="001907F5">
        <w:rPr>
          <w:rFonts w:cs="Calibri"/>
          <w:color w:val="auto"/>
          <w:szCs w:val="24"/>
        </w:rPr>
        <w:t xml:space="preserve">all’assegnazione del punteggio a ciascuna </w:t>
      </w:r>
      <w:r w:rsidRPr="001907F5">
        <w:rPr>
          <w:rFonts w:cs="Calibri"/>
          <w:b/>
          <w:bCs/>
          <w:color w:val="auto"/>
          <w:szCs w:val="24"/>
        </w:rPr>
        <w:t>Offerta Tecnica</w:t>
      </w:r>
      <w:r w:rsidRPr="001907F5">
        <w:rPr>
          <w:rFonts w:cs="Calibri"/>
          <w:color w:val="auto"/>
          <w:szCs w:val="24"/>
        </w:rPr>
        <w:t xml:space="preserve">, mediante la somma dei punteggi già assegnati ai relativi elementi, </w:t>
      </w:r>
    </w:p>
    <w:p w:rsidR="00877CFE" w:rsidRPr="001907F5" w:rsidRDefault="00877CFE" w:rsidP="00645A3B">
      <w:pPr>
        <w:pStyle w:val="Paragrafoelenco"/>
        <w:numPr>
          <w:ilvl w:val="0"/>
          <w:numId w:val="21"/>
        </w:numPr>
        <w:ind w:right="35"/>
        <w:rPr>
          <w:rFonts w:cstheme="minorHAnsi"/>
          <w:color w:val="auto"/>
          <w:szCs w:val="24"/>
        </w:rPr>
      </w:pPr>
      <w:r w:rsidRPr="001907F5">
        <w:rPr>
          <w:rFonts w:cstheme="minorHAnsi"/>
          <w:color w:val="auto"/>
          <w:szCs w:val="24"/>
        </w:rPr>
        <w:t>all’eventuale esclusione dalla gara e, pertanto, non si procederà alla apertura della loro offerta economica, i concorrenti il cui punteggio tecnico non superi la soglia indicata al precedente punto 18.</w:t>
      </w:r>
      <w:r w:rsidR="00AC5BB3" w:rsidRPr="001907F5">
        <w:rPr>
          <w:rFonts w:cstheme="minorHAnsi"/>
          <w:color w:val="auto"/>
          <w:szCs w:val="24"/>
        </w:rPr>
        <w:t>5 lett. b)</w:t>
      </w:r>
      <w:r w:rsidRPr="001907F5">
        <w:rPr>
          <w:rFonts w:cstheme="minorHAnsi"/>
          <w:color w:val="auto"/>
          <w:szCs w:val="24"/>
        </w:rPr>
        <w:t xml:space="preserve">. </w:t>
      </w:r>
    </w:p>
    <w:p w:rsidR="00877CFE" w:rsidRPr="001907F5" w:rsidRDefault="00877CFE" w:rsidP="00877CFE">
      <w:pPr>
        <w:widowControl w:val="0"/>
        <w:suppressAutoHyphens/>
        <w:spacing w:line="276" w:lineRule="auto"/>
        <w:ind w:left="426" w:hanging="284"/>
        <w:rPr>
          <w:rFonts w:cs="Calibri"/>
          <w:color w:val="auto"/>
          <w:szCs w:val="24"/>
        </w:rPr>
      </w:pPr>
      <w:r w:rsidRPr="001907F5">
        <w:rPr>
          <w:rFonts w:cs="Calibri"/>
          <w:color w:val="auto"/>
          <w:szCs w:val="24"/>
        </w:rPr>
        <w:t>b)</w:t>
      </w:r>
      <w:r w:rsidRPr="001907F5">
        <w:rPr>
          <w:rFonts w:cs="Calibri"/>
          <w:color w:val="auto"/>
          <w:szCs w:val="24"/>
        </w:rPr>
        <w:tab/>
        <w:t xml:space="preserve">ad effettuare </w:t>
      </w:r>
      <w:r w:rsidR="00362E93" w:rsidRPr="001907F5">
        <w:rPr>
          <w:rFonts w:cs="Calibri"/>
          <w:color w:val="auto"/>
          <w:szCs w:val="24"/>
        </w:rPr>
        <w:t xml:space="preserve">l’eventuale riparametrazione dei punteggi come indicato al punto </w:t>
      </w:r>
      <w:r w:rsidR="003F105B" w:rsidRPr="003F105B">
        <w:rPr>
          <w:rFonts w:cs="Calibri"/>
          <w:color w:val="auto"/>
          <w:szCs w:val="24"/>
        </w:rPr>
        <w:t>18.3.1</w:t>
      </w:r>
      <w:r w:rsidRPr="001907F5">
        <w:rPr>
          <w:rFonts w:cs="Calibri"/>
          <w:color w:val="auto"/>
          <w:szCs w:val="24"/>
        </w:rPr>
        <w:t xml:space="preserve">e a formulare una graduatoria provvisoria delle sole </w:t>
      </w:r>
      <w:r w:rsidRPr="001907F5">
        <w:rPr>
          <w:rFonts w:cs="Calibri"/>
          <w:b/>
          <w:bCs/>
          <w:color w:val="auto"/>
          <w:szCs w:val="24"/>
        </w:rPr>
        <w:t>Offerte Tecniche</w:t>
      </w:r>
      <w:r w:rsidRPr="001907F5">
        <w:rPr>
          <w:rFonts w:cs="Calibri"/>
          <w:color w:val="auto"/>
          <w:szCs w:val="24"/>
        </w:rPr>
        <w:t>;</w:t>
      </w:r>
    </w:p>
    <w:p w:rsidR="00877CFE" w:rsidRPr="001907F5" w:rsidRDefault="00877CFE" w:rsidP="00877CFE">
      <w:pPr>
        <w:widowControl w:val="0"/>
        <w:suppressAutoHyphens/>
        <w:spacing w:line="276" w:lineRule="auto"/>
        <w:ind w:left="426" w:hanging="284"/>
        <w:rPr>
          <w:rFonts w:cs="Calibri"/>
          <w:bCs/>
          <w:color w:val="auto"/>
          <w:szCs w:val="24"/>
        </w:rPr>
      </w:pPr>
      <w:r w:rsidRPr="001907F5">
        <w:rPr>
          <w:rFonts w:cs="Calibri"/>
          <w:color w:val="auto"/>
          <w:szCs w:val="24"/>
        </w:rPr>
        <w:t>c</w:t>
      </w:r>
      <w:r w:rsidRPr="001907F5">
        <w:rPr>
          <w:rFonts w:cs="Calibri"/>
          <w:bCs/>
          <w:color w:val="auto"/>
          <w:szCs w:val="24"/>
        </w:rPr>
        <w:t>)</w:t>
      </w:r>
      <w:r w:rsidRPr="001907F5">
        <w:rPr>
          <w:rFonts w:cs="Calibri"/>
          <w:bCs/>
          <w:color w:val="auto"/>
          <w:szCs w:val="24"/>
        </w:rPr>
        <w:tab/>
        <w:t>i coefficienti attribuiti a ciascun elemento e i punteggi attribuiti a ciascuna Offerta Tecnica, nonché la conseguente graduatoria provvisoria, sono verbalizzati; le eventuali schede utilizzate da ciascun commissario per l’attribuzione del giudizio sull’</w:t>
      </w:r>
      <w:r w:rsidRPr="001907F5">
        <w:rPr>
          <w:rFonts w:cs="Calibri"/>
          <w:b/>
          <w:color w:val="auto"/>
          <w:szCs w:val="24"/>
        </w:rPr>
        <w:t xml:space="preserve">Offerta Tecnica </w:t>
      </w:r>
      <w:r w:rsidRPr="001907F5">
        <w:rPr>
          <w:rFonts w:cs="Calibri"/>
          <w:bCs/>
          <w:color w:val="auto"/>
          <w:szCs w:val="24"/>
        </w:rPr>
        <w:t>sono allegate al verbale;</w:t>
      </w:r>
    </w:p>
    <w:p w:rsidR="00C70675" w:rsidRPr="001907F5" w:rsidRDefault="00C70675" w:rsidP="00AC5BB3">
      <w:pPr>
        <w:widowControl w:val="0"/>
        <w:spacing w:line="276" w:lineRule="auto"/>
        <w:ind w:left="0" w:firstLine="0"/>
        <w:rPr>
          <w:rFonts w:cs="Calibri"/>
          <w:bCs/>
          <w:color w:val="auto"/>
          <w:szCs w:val="24"/>
        </w:rPr>
      </w:pPr>
    </w:p>
    <w:p w:rsidR="00453703" w:rsidRPr="001907F5" w:rsidRDefault="00453703" w:rsidP="002530BD">
      <w:pPr>
        <w:pStyle w:val="Titolo1"/>
        <w:ind w:left="0" w:right="35"/>
        <w:rPr>
          <w:rFonts w:cstheme="minorHAnsi"/>
          <w:color w:val="auto"/>
          <w:szCs w:val="24"/>
        </w:rPr>
      </w:pPr>
      <w:bookmarkStart w:id="152" w:name="_Toc77456219"/>
      <w:bookmarkStart w:id="153" w:name="_Toc64981766"/>
      <w:r w:rsidRPr="001907F5">
        <w:rPr>
          <w:rFonts w:cstheme="minorHAnsi"/>
          <w:color w:val="auto"/>
          <w:szCs w:val="24"/>
        </w:rPr>
        <w:t>APERTURA DELLE OFFERTE ECONOMICHE</w:t>
      </w:r>
      <w:bookmarkEnd w:id="152"/>
      <w:bookmarkEnd w:id="153"/>
    </w:p>
    <w:p w:rsidR="00453703" w:rsidRPr="001907F5" w:rsidRDefault="00453703" w:rsidP="002530BD">
      <w:pPr>
        <w:ind w:left="0" w:right="35" w:firstLine="0"/>
        <w:rPr>
          <w:rFonts w:cstheme="minorHAnsi"/>
          <w:color w:val="auto"/>
          <w:szCs w:val="24"/>
        </w:rPr>
      </w:pPr>
      <w:r w:rsidRPr="001907F5">
        <w:rPr>
          <w:rFonts w:cstheme="minorHAnsi"/>
          <w:color w:val="auto"/>
          <w:szCs w:val="24"/>
        </w:rPr>
        <w:t xml:space="preserve">La Commissione giudicatrice, in seduta pubblica, procede all’apertura telematica </w:t>
      </w:r>
      <w:r w:rsidRPr="001907F5">
        <w:rPr>
          <w:rFonts w:cstheme="minorHAnsi"/>
          <w:bCs/>
          <w:color w:val="auto"/>
          <w:szCs w:val="24"/>
        </w:rPr>
        <w:t>dell’</w:t>
      </w:r>
      <w:r w:rsidRPr="001907F5">
        <w:rPr>
          <w:rFonts w:cstheme="minorHAnsi"/>
          <w:b/>
          <w:color w:val="auto"/>
          <w:szCs w:val="24"/>
        </w:rPr>
        <w:t>Offerta Economica</w:t>
      </w:r>
      <w:r w:rsidRPr="001907F5">
        <w:rPr>
          <w:rFonts w:cstheme="minorHAnsi"/>
          <w:color w:val="auto"/>
          <w:szCs w:val="24"/>
        </w:rPr>
        <w:t>, procedendo all’apertura dei file in sequenza e provvede:</w:t>
      </w:r>
    </w:p>
    <w:p w:rsidR="00453703" w:rsidRPr="001907F5" w:rsidRDefault="00453703" w:rsidP="005902D9">
      <w:pPr>
        <w:widowControl w:val="0"/>
        <w:tabs>
          <w:tab w:val="left" w:pos="-2127"/>
        </w:tabs>
        <w:spacing w:line="276" w:lineRule="auto"/>
        <w:ind w:left="284" w:right="35" w:hanging="284"/>
        <w:rPr>
          <w:rFonts w:cstheme="minorHAnsi"/>
          <w:color w:val="auto"/>
          <w:szCs w:val="24"/>
        </w:rPr>
      </w:pPr>
      <w:r w:rsidRPr="001907F5">
        <w:rPr>
          <w:rFonts w:cstheme="minorHAnsi"/>
          <w:color w:val="auto"/>
          <w:szCs w:val="24"/>
        </w:rPr>
        <w:t>a)</w:t>
      </w:r>
      <w:r w:rsidRPr="001907F5">
        <w:rPr>
          <w:rFonts w:cstheme="minorHAnsi"/>
          <w:color w:val="auto"/>
          <w:szCs w:val="24"/>
        </w:rPr>
        <w:tab/>
        <w:t>a verificare la correttezza formale delle sottoscrizioni e, in caso di violazione delle disposizioni di gara, ne dispone l’esclusione;</w:t>
      </w:r>
    </w:p>
    <w:p w:rsidR="00453703" w:rsidRPr="001907F5" w:rsidRDefault="00BA11BF" w:rsidP="005902D9">
      <w:pPr>
        <w:widowControl w:val="0"/>
        <w:tabs>
          <w:tab w:val="left" w:pos="-2127"/>
        </w:tabs>
        <w:spacing w:line="276" w:lineRule="auto"/>
        <w:ind w:left="284" w:right="35" w:hanging="284"/>
        <w:rPr>
          <w:rFonts w:eastAsia="MS Mincho" w:cstheme="minorHAnsi"/>
          <w:color w:val="auto"/>
          <w:szCs w:val="24"/>
        </w:rPr>
      </w:pPr>
      <w:r w:rsidRPr="001907F5">
        <w:rPr>
          <w:rFonts w:eastAsia="MS Mincho" w:cstheme="minorHAnsi"/>
          <w:color w:val="auto"/>
          <w:szCs w:val="24"/>
        </w:rPr>
        <w:t>b</w:t>
      </w:r>
      <w:r w:rsidR="00453703" w:rsidRPr="001907F5">
        <w:rPr>
          <w:rFonts w:eastAsia="MS Mincho" w:cstheme="minorHAnsi"/>
          <w:color w:val="auto"/>
          <w:szCs w:val="24"/>
        </w:rPr>
        <w:t>)</w:t>
      </w:r>
      <w:r w:rsidR="00453703" w:rsidRPr="001907F5">
        <w:rPr>
          <w:rFonts w:eastAsia="MS Mincho" w:cstheme="minorHAnsi"/>
          <w:color w:val="auto"/>
          <w:szCs w:val="24"/>
        </w:rPr>
        <w:tab/>
        <w:t>alla lettura, ad alta voce, della misura percentuale delle offerte, distintamente per ciascun offerente, accertando altresì la presenza dell’indicazione relativa a:</w:t>
      </w:r>
    </w:p>
    <w:p w:rsidR="00453703" w:rsidRPr="001907F5" w:rsidRDefault="00453703" w:rsidP="005902D9">
      <w:pPr>
        <w:widowControl w:val="0"/>
        <w:tabs>
          <w:tab w:val="left" w:pos="-2127"/>
        </w:tabs>
        <w:spacing w:line="276" w:lineRule="auto"/>
        <w:ind w:left="426" w:right="35" w:hanging="142"/>
        <w:rPr>
          <w:rFonts w:eastAsia="MS Mincho" w:cstheme="minorHAnsi"/>
          <w:color w:val="auto"/>
          <w:szCs w:val="24"/>
        </w:rPr>
      </w:pPr>
      <w:r w:rsidRPr="001907F5">
        <w:rPr>
          <w:rFonts w:eastAsia="MS Mincho" w:cstheme="minorHAnsi"/>
          <w:color w:val="auto"/>
          <w:szCs w:val="24"/>
        </w:rPr>
        <w:t>- incidenza o all’importo dei costi di sicurezza aziendali propri dell’offerente, diversi dagli oneri per l’attuazione del piano di sicurezza come indicato nel punto 17;</w:t>
      </w:r>
    </w:p>
    <w:p w:rsidR="00453703" w:rsidRPr="001907F5" w:rsidRDefault="00453703" w:rsidP="005902D9">
      <w:pPr>
        <w:widowControl w:val="0"/>
        <w:tabs>
          <w:tab w:val="left" w:pos="-2127"/>
        </w:tabs>
        <w:spacing w:line="276" w:lineRule="auto"/>
        <w:ind w:left="426" w:right="35" w:hanging="142"/>
        <w:rPr>
          <w:rFonts w:eastAsia="MS Mincho" w:cstheme="minorHAnsi"/>
          <w:color w:val="auto"/>
          <w:szCs w:val="24"/>
        </w:rPr>
      </w:pPr>
      <w:r w:rsidRPr="001907F5">
        <w:rPr>
          <w:rFonts w:eastAsia="MS Mincho" w:cstheme="minorHAnsi"/>
          <w:color w:val="auto"/>
          <w:szCs w:val="24"/>
        </w:rPr>
        <w:t xml:space="preserve">- incidenza </w:t>
      </w:r>
      <w:r w:rsidRPr="001907F5">
        <w:rPr>
          <w:rFonts w:cstheme="minorHAnsi"/>
          <w:bCs/>
          <w:color w:val="auto"/>
          <w:szCs w:val="24"/>
        </w:rPr>
        <w:t xml:space="preserve">percentuale dei propri costi del personale rispetto all’importo offerto depurato dagli oneri di sicurezza </w:t>
      </w:r>
      <w:r w:rsidRPr="001907F5">
        <w:rPr>
          <w:rFonts w:eastAsia="MS Mincho" w:cstheme="minorHAnsi"/>
          <w:color w:val="auto"/>
          <w:szCs w:val="24"/>
        </w:rPr>
        <w:t>come indicato nel punto 17</w:t>
      </w:r>
      <w:r w:rsidRPr="001907F5">
        <w:rPr>
          <w:rFonts w:cstheme="minorHAnsi"/>
          <w:bCs/>
          <w:color w:val="auto"/>
          <w:szCs w:val="24"/>
        </w:rPr>
        <w:t>;</w:t>
      </w:r>
    </w:p>
    <w:p w:rsidR="00070C48" w:rsidRPr="001907F5" w:rsidRDefault="00BA11BF" w:rsidP="00070C48">
      <w:pPr>
        <w:widowControl w:val="0"/>
        <w:spacing w:line="276" w:lineRule="auto"/>
        <w:ind w:left="284" w:right="35" w:hanging="284"/>
        <w:rPr>
          <w:rFonts w:cstheme="minorHAnsi"/>
          <w:bCs/>
          <w:color w:val="auto"/>
          <w:szCs w:val="24"/>
        </w:rPr>
      </w:pPr>
      <w:r w:rsidRPr="001907F5">
        <w:rPr>
          <w:rFonts w:cstheme="minorHAnsi"/>
          <w:bCs/>
          <w:color w:val="auto"/>
          <w:szCs w:val="24"/>
        </w:rPr>
        <w:t>c</w:t>
      </w:r>
      <w:r w:rsidR="00453703" w:rsidRPr="001907F5">
        <w:rPr>
          <w:rFonts w:cstheme="minorHAnsi"/>
          <w:bCs/>
          <w:color w:val="auto"/>
          <w:szCs w:val="24"/>
        </w:rPr>
        <w:t>)</w:t>
      </w:r>
      <w:r w:rsidR="00453703" w:rsidRPr="001907F5">
        <w:rPr>
          <w:rFonts w:cstheme="minorHAnsi"/>
          <w:bCs/>
          <w:color w:val="auto"/>
          <w:szCs w:val="24"/>
        </w:rPr>
        <w:tab/>
        <w:t>ad accertare se eventuali offerte non sono state formulate autonomamente, ovvero sono imputabili ad un unico centro decisionale, sulla base di univoci elementi, escludendo gli offerenti per i quali è accertata tale condizione, adeguando di conseguenza la graduatoria;</w:t>
      </w:r>
    </w:p>
    <w:p w:rsidR="00070C48" w:rsidRPr="001907F5" w:rsidRDefault="00BA11BF" w:rsidP="00070C48">
      <w:pPr>
        <w:widowControl w:val="0"/>
        <w:spacing w:line="276" w:lineRule="auto"/>
        <w:ind w:left="284" w:right="35" w:hanging="284"/>
        <w:rPr>
          <w:rFonts w:cstheme="minorHAnsi"/>
          <w:bCs/>
          <w:color w:val="auto"/>
          <w:szCs w:val="24"/>
        </w:rPr>
      </w:pPr>
      <w:r w:rsidRPr="001907F5">
        <w:rPr>
          <w:rFonts w:cstheme="minorHAnsi"/>
          <w:bCs/>
          <w:color w:val="auto"/>
          <w:szCs w:val="24"/>
        </w:rPr>
        <w:t>d</w:t>
      </w:r>
      <w:r w:rsidR="00070C48" w:rsidRPr="001907F5">
        <w:rPr>
          <w:rFonts w:cstheme="minorHAnsi"/>
          <w:bCs/>
          <w:color w:val="auto"/>
          <w:szCs w:val="24"/>
        </w:rPr>
        <w:t>)</w:t>
      </w:r>
      <w:r w:rsidR="00070C48" w:rsidRPr="001907F5">
        <w:rPr>
          <w:rFonts w:cstheme="minorHAnsi"/>
          <w:bCs/>
          <w:color w:val="auto"/>
          <w:szCs w:val="24"/>
        </w:rPr>
        <w:tab/>
      </w:r>
      <w:r w:rsidR="00070C48" w:rsidRPr="001907F5">
        <w:rPr>
          <w:rFonts w:cs="Calibri"/>
          <w:bCs/>
          <w:color w:val="auto"/>
          <w:szCs w:val="24"/>
        </w:rPr>
        <w:t xml:space="preserve">ad </w:t>
      </w:r>
      <w:r w:rsidR="00070C48" w:rsidRPr="001907F5">
        <w:rPr>
          <w:rFonts w:cstheme="minorHAnsi"/>
          <w:bCs/>
          <w:color w:val="auto"/>
          <w:szCs w:val="24"/>
        </w:rPr>
        <w:t>attribuire il punteggio con le modalità e alle condizioni di cui all’articolo 18.4;</w:t>
      </w:r>
    </w:p>
    <w:p w:rsidR="00453703" w:rsidRPr="001907F5" w:rsidRDefault="00BA11BF" w:rsidP="0040356C">
      <w:pPr>
        <w:widowControl w:val="0"/>
        <w:tabs>
          <w:tab w:val="left" w:pos="284"/>
        </w:tabs>
        <w:spacing w:line="276" w:lineRule="auto"/>
        <w:ind w:left="0" w:right="35" w:firstLine="0"/>
        <w:rPr>
          <w:rFonts w:cstheme="minorHAnsi"/>
          <w:bCs/>
          <w:color w:val="auto"/>
          <w:szCs w:val="24"/>
        </w:rPr>
      </w:pPr>
      <w:r w:rsidRPr="001907F5">
        <w:rPr>
          <w:rFonts w:cstheme="minorHAnsi"/>
          <w:bCs/>
          <w:color w:val="auto"/>
          <w:szCs w:val="24"/>
        </w:rPr>
        <w:lastRenderedPageBreak/>
        <w:t>e</w:t>
      </w:r>
      <w:r w:rsidR="00453703" w:rsidRPr="001907F5">
        <w:rPr>
          <w:rFonts w:cstheme="minorHAnsi"/>
          <w:bCs/>
          <w:color w:val="auto"/>
          <w:szCs w:val="24"/>
        </w:rPr>
        <w:t>)</w:t>
      </w:r>
      <w:r w:rsidR="00453703" w:rsidRPr="001907F5">
        <w:rPr>
          <w:rFonts w:cstheme="minorHAnsi"/>
          <w:bCs/>
          <w:color w:val="auto"/>
          <w:szCs w:val="24"/>
        </w:rPr>
        <w:tab/>
        <w:t>a</w:t>
      </w:r>
      <w:r w:rsidR="00EB4F35" w:rsidRPr="001907F5">
        <w:rPr>
          <w:rFonts w:cstheme="minorHAnsi"/>
          <w:bCs/>
          <w:color w:val="auto"/>
          <w:szCs w:val="24"/>
        </w:rPr>
        <w:t>ll’eventuale</w:t>
      </w:r>
      <w:r w:rsidR="00453703" w:rsidRPr="001907F5">
        <w:rPr>
          <w:rFonts w:cstheme="minorHAnsi"/>
          <w:bCs/>
          <w:color w:val="auto"/>
          <w:szCs w:val="24"/>
        </w:rPr>
        <w:t xml:space="preserve"> esclu</w:t>
      </w:r>
      <w:r w:rsidR="00EB4F35" w:rsidRPr="001907F5">
        <w:rPr>
          <w:rFonts w:cstheme="minorHAnsi"/>
          <w:bCs/>
          <w:color w:val="auto"/>
          <w:szCs w:val="24"/>
        </w:rPr>
        <w:t>sione</w:t>
      </w:r>
      <w:r w:rsidR="00B245EC">
        <w:rPr>
          <w:rFonts w:cstheme="minorHAnsi"/>
          <w:bCs/>
          <w:color w:val="auto"/>
          <w:szCs w:val="24"/>
        </w:rPr>
        <w:t xml:space="preserve"> </w:t>
      </w:r>
      <w:r w:rsidR="00EB4F35" w:rsidRPr="001907F5">
        <w:rPr>
          <w:rFonts w:cstheme="minorHAnsi"/>
          <w:bCs/>
          <w:color w:val="auto"/>
          <w:szCs w:val="24"/>
        </w:rPr>
        <w:t>el</w:t>
      </w:r>
      <w:r w:rsidR="00453703" w:rsidRPr="001907F5">
        <w:rPr>
          <w:rFonts w:cstheme="minorHAnsi"/>
          <w:bCs/>
          <w:color w:val="auto"/>
          <w:szCs w:val="24"/>
        </w:rPr>
        <w:t>le offerte se ricorre una dell</w:t>
      </w:r>
      <w:r w:rsidR="00C07546" w:rsidRPr="001907F5">
        <w:rPr>
          <w:rFonts w:cstheme="minorHAnsi"/>
          <w:bCs/>
          <w:color w:val="auto"/>
          <w:szCs w:val="24"/>
        </w:rPr>
        <w:t>e</w:t>
      </w:r>
      <w:r w:rsidR="00453703" w:rsidRPr="001907F5">
        <w:rPr>
          <w:rFonts w:cstheme="minorHAnsi"/>
          <w:bCs/>
          <w:color w:val="auto"/>
          <w:szCs w:val="24"/>
        </w:rPr>
        <w:t xml:space="preserve"> cause di cui al </w:t>
      </w:r>
      <w:r w:rsidR="002530BD" w:rsidRPr="001907F5">
        <w:rPr>
          <w:rFonts w:cstheme="minorHAnsi"/>
          <w:bCs/>
          <w:color w:val="auto"/>
          <w:szCs w:val="24"/>
        </w:rPr>
        <w:t>punto 17;</w:t>
      </w:r>
    </w:p>
    <w:p w:rsidR="00EB4F35" w:rsidRPr="001907F5" w:rsidRDefault="00BA11BF" w:rsidP="000D1609">
      <w:pPr>
        <w:widowControl w:val="0"/>
        <w:suppressAutoHyphens/>
        <w:spacing w:line="276" w:lineRule="auto"/>
        <w:ind w:left="284" w:hanging="284"/>
        <w:rPr>
          <w:rFonts w:cstheme="minorHAnsi"/>
          <w:bCs/>
          <w:color w:val="auto"/>
          <w:szCs w:val="24"/>
        </w:rPr>
      </w:pPr>
      <w:r w:rsidRPr="001907F5">
        <w:rPr>
          <w:rFonts w:cstheme="minorHAnsi"/>
          <w:bCs/>
          <w:color w:val="auto"/>
          <w:szCs w:val="24"/>
        </w:rPr>
        <w:t>f</w:t>
      </w:r>
      <w:r w:rsidR="00EB4F35" w:rsidRPr="001907F5">
        <w:rPr>
          <w:rFonts w:cstheme="minorHAnsi"/>
          <w:bCs/>
          <w:color w:val="auto"/>
          <w:szCs w:val="24"/>
        </w:rPr>
        <w:t>)</w:t>
      </w:r>
      <w:r w:rsidR="00EB4F35" w:rsidRPr="001907F5">
        <w:rPr>
          <w:rFonts w:cstheme="minorHAnsi"/>
          <w:bCs/>
          <w:color w:val="auto"/>
          <w:szCs w:val="24"/>
        </w:rPr>
        <w:tab/>
        <w:t>alla formazione della graduatoria provvisoria;</w:t>
      </w:r>
    </w:p>
    <w:p w:rsidR="00EB4F35" w:rsidRPr="001907F5" w:rsidRDefault="00BA11BF" w:rsidP="000D1609">
      <w:pPr>
        <w:widowControl w:val="0"/>
        <w:suppressAutoHyphens/>
        <w:spacing w:line="276" w:lineRule="auto"/>
        <w:ind w:left="284" w:hanging="284"/>
        <w:rPr>
          <w:rFonts w:cstheme="minorHAnsi"/>
          <w:bCs/>
          <w:color w:val="auto"/>
          <w:szCs w:val="24"/>
        </w:rPr>
      </w:pPr>
      <w:r w:rsidRPr="001907F5">
        <w:rPr>
          <w:rFonts w:cstheme="minorHAnsi"/>
          <w:bCs/>
          <w:color w:val="auto"/>
          <w:szCs w:val="24"/>
        </w:rPr>
        <w:t>g</w:t>
      </w:r>
      <w:r w:rsidR="00EB4F35" w:rsidRPr="001907F5">
        <w:rPr>
          <w:rFonts w:cstheme="minorHAnsi"/>
          <w:bCs/>
          <w:color w:val="auto"/>
          <w:szCs w:val="24"/>
        </w:rPr>
        <w:t>)</w:t>
      </w:r>
      <w:r w:rsidR="00EB4F35" w:rsidRPr="001907F5">
        <w:rPr>
          <w:rFonts w:cstheme="minorHAnsi"/>
          <w:bCs/>
          <w:color w:val="auto"/>
          <w:szCs w:val="24"/>
        </w:rPr>
        <w:tab/>
        <w:t>a dare lettura pubblica della predetta graduatoria delle offerte, in ordine decrescente.</w:t>
      </w:r>
    </w:p>
    <w:p w:rsidR="00C07546" w:rsidRPr="001907F5" w:rsidRDefault="00F50220" w:rsidP="00F50220">
      <w:pPr>
        <w:widowControl w:val="0"/>
        <w:spacing w:line="276" w:lineRule="auto"/>
        <w:ind w:left="0" w:firstLine="0"/>
        <w:rPr>
          <w:rFonts w:cs="Calibri"/>
          <w:b/>
          <w:bCs/>
          <w:color w:val="auto"/>
          <w:szCs w:val="24"/>
        </w:rPr>
      </w:pPr>
      <w:r w:rsidRPr="001907F5">
        <w:rPr>
          <w:rFonts w:cs="Calibri"/>
          <w:b/>
          <w:bCs/>
          <w:color w:val="auto"/>
          <w:szCs w:val="24"/>
        </w:rPr>
        <w:t>A</w:t>
      </w:r>
      <w:r w:rsidR="00C07546" w:rsidRPr="001907F5">
        <w:rPr>
          <w:rFonts w:cs="Calibri"/>
          <w:b/>
          <w:bCs/>
          <w:color w:val="auto"/>
          <w:szCs w:val="24"/>
        </w:rPr>
        <w:t>i sensi dell’art 83 comma 9, del decreto legislativo n. 50 del 2016, non è possibile sanare le carenze dell’offerta economica.</w:t>
      </w:r>
    </w:p>
    <w:p w:rsidR="00CB2711" w:rsidRPr="001907F5" w:rsidRDefault="006C0E44" w:rsidP="00C70675">
      <w:pPr>
        <w:spacing w:after="77" w:line="259" w:lineRule="auto"/>
        <w:ind w:left="0" w:right="35" w:firstLine="0"/>
        <w:rPr>
          <w:rFonts w:cstheme="minorHAnsi"/>
          <w:color w:val="auto"/>
          <w:szCs w:val="24"/>
        </w:rPr>
      </w:pPr>
      <w:r w:rsidRPr="001907F5">
        <w:rPr>
          <w:rFonts w:cstheme="minorHAnsi"/>
          <w:color w:val="auto"/>
          <w:szCs w:val="24"/>
        </w:rPr>
        <w:t xml:space="preserve">Qualora nessuna offerta risulti conveniente o idonea in relazione all’oggetto del contratto, la stazione appaltante si riserva di non procedere all’aggiudicazione ai sensi dell’art. 95, comma 12 del Codice. </w:t>
      </w:r>
    </w:p>
    <w:p w:rsidR="00F523AE" w:rsidRPr="001907F5" w:rsidRDefault="00F523AE" w:rsidP="002530BD">
      <w:pPr>
        <w:spacing w:after="77" w:line="259" w:lineRule="auto"/>
        <w:ind w:left="0" w:right="35" w:firstLine="0"/>
        <w:rPr>
          <w:rFonts w:cstheme="minorHAnsi"/>
          <w:color w:val="auto"/>
          <w:szCs w:val="24"/>
        </w:rPr>
      </w:pPr>
      <w:r w:rsidRPr="001907F5">
        <w:rPr>
          <w:rFonts w:cstheme="minorHAnsi"/>
          <w:color w:val="auto"/>
          <w:szCs w:val="24"/>
        </w:rPr>
        <w:t>La stazione appaltante si riserva la facoltà di aggiudicare la gara, anche in presenza di una sola offerta formalmente valida, purché congrua e conveniente.</w:t>
      </w:r>
    </w:p>
    <w:p w:rsidR="00C70675" w:rsidRPr="001907F5" w:rsidRDefault="00C70675" w:rsidP="002530BD">
      <w:pPr>
        <w:spacing w:after="77" w:line="259" w:lineRule="auto"/>
        <w:ind w:left="0" w:right="35" w:firstLine="0"/>
        <w:rPr>
          <w:rFonts w:cstheme="minorHAnsi"/>
          <w:color w:val="auto"/>
          <w:szCs w:val="24"/>
        </w:rPr>
      </w:pPr>
    </w:p>
    <w:p w:rsidR="00CB2711" w:rsidRPr="001907F5" w:rsidRDefault="006C0E44" w:rsidP="002530BD">
      <w:pPr>
        <w:pStyle w:val="Titolo1"/>
        <w:spacing w:after="245"/>
        <w:ind w:left="0" w:right="35"/>
        <w:rPr>
          <w:rFonts w:cstheme="minorHAnsi"/>
          <w:color w:val="auto"/>
          <w:szCs w:val="24"/>
        </w:rPr>
      </w:pPr>
      <w:bookmarkStart w:id="154" w:name="_Toc64981767"/>
      <w:bookmarkStart w:id="155" w:name="_Toc77456220"/>
      <w:r w:rsidRPr="001907F5">
        <w:rPr>
          <w:rFonts w:cstheme="minorHAnsi"/>
          <w:color w:val="auto"/>
          <w:szCs w:val="24"/>
        </w:rPr>
        <w:t>VERIFICA DI ANOMALIA DELLE OFFERTE.</w:t>
      </w:r>
      <w:bookmarkEnd w:id="154"/>
      <w:bookmarkEnd w:id="155"/>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Al ricorrere dei presupposti di cui all’art. 97, comma 3, del Codice, e in ogni altro caso in cui, in base a elementi specifici, l’offerta appaia anormalmente bassa, il RUP, con il supporto della Commissione, valuta la congruità, serietà, sostenibilità e realizzabilità delle offerte che appaiono anormalmente basse.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Si procede a verificare la prima migliore offerta anormalmente bassa. Qualora tale offerta risulti anomala e dunque esclusa, si procede con le stesse modalità nei confronti delle successive offerte, fino ad individuare la migliore offerta ritenuta non anomala. È facoltà della stazione appaltante procedere contemporaneamente alla verifica di congruità di tutte le offerte anormalmente basse.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RUP richiede per iscritto al concorrente la presentazione, per iscritto, delle spiegazioni, se del caso indicando le componenti specifiche dell’offerta ritenute anomale. A tal fine, assegna un termine di </w:t>
      </w:r>
      <w:r w:rsidR="000F3048" w:rsidRPr="001907F5">
        <w:rPr>
          <w:rFonts w:cstheme="minorHAnsi"/>
          <w:color w:val="auto"/>
          <w:szCs w:val="24"/>
        </w:rPr>
        <w:t>almeno quindici giorni</w:t>
      </w:r>
      <w:r w:rsidRPr="001907F5">
        <w:rPr>
          <w:rFonts w:cstheme="minorHAnsi"/>
          <w:color w:val="auto"/>
          <w:szCs w:val="24"/>
        </w:rPr>
        <w:t xml:space="preserve"> dal ricevimento della richiesta. </w:t>
      </w:r>
    </w:p>
    <w:p w:rsidR="00CB2711" w:rsidRPr="001907F5" w:rsidRDefault="006C0E44" w:rsidP="002530BD">
      <w:pPr>
        <w:ind w:left="0" w:right="35" w:firstLine="0"/>
        <w:rPr>
          <w:rFonts w:cstheme="minorHAnsi"/>
          <w:color w:val="auto"/>
          <w:szCs w:val="24"/>
        </w:rPr>
      </w:pPr>
      <w:r w:rsidRPr="001907F5">
        <w:rPr>
          <w:rFonts w:cstheme="minorHAnsi"/>
          <w:color w:val="auto"/>
          <w:szCs w:val="24"/>
        </w:rPr>
        <w:t>Il RUP, con il supporto della Commissione, esamina in seduta riservata le spiegazioni fornite dall’offerente e, ove le ritenga non sufficienti ad escludere l’anomalia, chiede per iscritto la presentazione, per iscritto, di ulteriori chiarimenti, assegnando un termine di</w:t>
      </w:r>
      <w:r w:rsidR="000F3048" w:rsidRPr="001907F5">
        <w:rPr>
          <w:rFonts w:cstheme="minorHAnsi"/>
          <w:color w:val="auto"/>
          <w:szCs w:val="24"/>
        </w:rPr>
        <w:t xml:space="preserve"> almeno 5</w:t>
      </w:r>
      <w:r w:rsidRPr="001907F5">
        <w:rPr>
          <w:rFonts w:cstheme="minorHAnsi"/>
          <w:color w:val="auto"/>
          <w:szCs w:val="24"/>
        </w:rPr>
        <w:t xml:space="preserve"> giorni dal ricevimento della richiesta.</w:t>
      </w:r>
    </w:p>
    <w:p w:rsidR="00CB2711" w:rsidRPr="001907F5" w:rsidRDefault="006C0E44" w:rsidP="002530BD">
      <w:pPr>
        <w:ind w:left="0" w:right="35" w:firstLine="0"/>
        <w:rPr>
          <w:rFonts w:cstheme="minorHAnsi"/>
          <w:color w:val="auto"/>
          <w:szCs w:val="24"/>
        </w:rPr>
      </w:pPr>
      <w:r w:rsidRPr="001907F5">
        <w:rPr>
          <w:rFonts w:cstheme="minorHAnsi"/>
          <w:color w:val="auto"/>
          <w:szCs w:val="24"/>
        </w:rPr>
        <w:t>Il RUP esclude, ai sensi dell’art. 97, commi 5 e 6 del Codice, le offerte che, in base all’esame degli elementi forniti con le spiegazioni risultino, nel complesso, inaffidabili.</w:t>
      </w:r>
    </w:p>
    <w:p w:rsidR="00C70675" w:rsidRPr="001907F5" w:rsidRDefault="00C70675" w:rsidP="002530BD">
      <w:pPr>
        <w:spacing w:after="0" w:line="259" w:lineRule="auto"/>
        <w:ind w:left="0" w:right="35" w:firstLine="0"/>
        <w:jc w:val="left"/>
        <w:rPr>
          <w:rFonts w:cstheme="minorHAnsi"/>
          <w:color w:val="auto"/>
          <w:szCs w:val="24"/>
        </w:rPr>
      </w:pPr>
    </w:p>
    <w:p w:rsidR="00CB2711" w:rsidRPr="001907F5" w:rsidRDefault="006C0E44" w:rsidP="002530BD">
      <w:pPr>
        <w:pStyle w:val="Titolo1"/>
        <w:spacing w:after="245"/>
        <w:ind w:left="0" w:right="35"/>
        <w:rPr>
          <w:rFonts w:cstheme="minorHAnsi"/>
          <w:color w:val="auto"/>
          <w:szCs w:val="24"/>
        </w:rPr>
      </w:pPr>
      <w:bookmarkStart w:id="156" w:name="_Toc64981768"/>
      <w:bookmarkStart w:id="157" w:name="_Toc77456221"/>
      <w:r w:rsidRPr="001907F5">
        <w:rPr>
          <w:rFonts w:cstheme="minorHAnsi"/>
          <w:color w:val="auto"/>
          <w:szCs w:val="24"/>
        </w:rPr>
        <w:t>AGGIUDICAZIONE DELL’APPALTO E STIPULA DEL CONTRATTO</w:t>
      </w:r>
      <w:bookmarkEnd w:id="156"/>
      <w:bookmarkEnd w:id="157"/>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Prima dell’aggiudicazione, la stazione appaltante, ai sensi dell’art. 85 comma 5 del Codice, richiede al concorrente cui ha deciso di aggiudicare l’appalto di presentare i documenti di cui all’art. 86 del Codice, ai fini della prova dell’assenza dei motivi di esclusione di cui all’art. 80 e del rispetto dei criteri di selezione di cui all’art. 83 del medesimo Codice. </w:t>
      </w:r>
    </w:p>
    <w:p w:rsidR="00CB2711" w:rsidRPr="001907F5" w:rsidRDefault="006C0E44" w:rsidP="002530BD">
      <w:pPr>
        <w:ind w:left="0" w:right="35" w:firstLine="0"/>
        <w:rPr>
          <w:rFonts w:cstheme="minorHAnsi"/>
          <w:color w:val="auto"/>
          <w:szCs w:val="24"/>
        </w:rPr>
      </w:pPr>
      <w:r w:rsidRPr="001907F5">
        <w:rPr>
          <w:rFonts w:cstheme="minorHAnsi"/>
          <w:color w:val="auto"/>
          <w:szCs w:val="24"/>
        </w:rPr>
        <w:t>La stazione appaltante, previa verifica ed approvazione della proposta di aggiudicazione ai sensi degli artt. 32, comma 5 e 33, comma 1 del Codice, aggiudica il contratto.</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L’aggiudicazione diventa efficace, ai sensi dell’art. 32, comma 7 del Codice, all’esito positivo della verifica del possesso dei requisiti prescritti.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In caso di esito negativo delle verifiche, la stazione appaltante procederà alla revoca dell’aggiudicazione, alla segnalazione all’ANAC nonché all’incameramento della garanzia provvisoria. La stazione appaltante aggiudicherà, quindi, al secondo graduato procedendo altresì, alle verifiche nei termini sopra indicati.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Nell’ipotesi in cui l’appalto non possa essere aggiudicato neppure a favore del concorrente collocato al secondo posto nella graduatoria, l’appalto verrà aggiudicato, nei termini sopra detti, scorrendo la graduatoria. </w:t>
      </w:r>
    </w:p>
    <w:p w:rsidR="00CB2711" w:rsidRPr="001907F5" w:rsidRDefault="006C0E44" w:rsidP="002530BD">
      <w:pPr>
        <w:ind w:left="0" w:right="35" w:firstLine="0"/>
        <w:rPr>
          <w:rFonts w:cstheme="minorHAnsi"/>
          <w:color w:val="auto"/>
          <w:szCs w:val="24"/>
        </w:rPr>
      </w:pPr>
      <w:r w:rsidRPr="001907F5">
        <w:rPr>
          <w:rFonts w:cstheme="minorHAnsi"/>
          <w:color w:val="auto"/>
          <w:szCs w:val="24"/>
        </w:rPr>
        <w:lastRenderedPageBreak/>
        <w:t xml:space="preserve">La stipulazione del contratto è subordinata al positivo esito delle procedure previste dalla normativa vigente in materia di lotta alla mafia, fatto salvo quanto previsto dall’art. 88 comma 4-bis e 89 e dall’art. 92 comma 3 del d.lgs. 6 settembre 2011 n. 159 (c.d. Codice Antimafia).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contratto, ai sensi dell’art. 32, co. 9 del Codice, non potrà essere stipulato prima di 35 giorni dall’invio dell’ultima delle comunicazioni del provvedimento di aggiudicazione. </w:t>
      </w:r>
    </w:p>
    <w:p w:rsidR="00CB2711" w:rsidRPr="001907F5" w:rsidRDefault="006C0E44" w:rsidP="002530BD">
      <w:pPr>
        <w:ind w:left="0" w:right="35" w:firstLine="0"/>
        <w:rPr>
          <w:rFonts w:cstheme="minorHAnsi"/>
          <w:color w:val="auto"/>
          <w:szCs w:val="24"/>
        </w:rPr>
      </w:pPr>
      <w:r w:rsidRPr="001907F5">
        <w:rPr>
          <w:rFonts w:cstheme="minorHAnsi"/>
          <w:color w:val="auto"/>
          <w:szCs w:val="24"/>
        </w:rPr>
        <w:t>La stipula avrà luogo entro 60 giorni dall’intervenuta efficacia dell’aggiudicazione ai sensi dell’art. 32, co. 8 del Codice, salvo il differimento espressamente concordato con l’aggiudicatario.</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All’atto della stipulazione del contratto l’aggiudicatario deve presentare, nella misura e nei modi previsti dall’art. 103 del Codice, la garanzia definitiva, che sarà svincolata ai sensi e secondo le modalità previste dal medesimo articolo. </w:t>
      </w:r>
    </w:p>
    <w:p w:rsidR="00CB2711" w:rsidRPr="001907F5" w:rsidRDefault="006C0E44" w:rsidP="002530BD">
      <w:pPr>
        <w:ind w:left="0" w:right="35" w:firstLine="0"/>
        <w:rPr>
          <w:rFonts w:cstheme="minorHAnsi"/>
          <w:color w:val="auto"/>
          <w:szCs w:val="24"/>
        </w:rPr>
      </w:pPr>
      <w:r w:rsidRPr="001907F5">
        <w:rPr>
          <w:rFonts w:cstheme="minorHAnsi"/>
          <w:color w:val="auto"/>
          <w:szCs w:val="24"/>
        </w:rPr>
        <w:t xml:space="preserve">Il contratto è soggetto agli obblighi in tema di tracciabilità dei flussi finanziari di cui alla l. 13 agosto 2010, n. 136. </w:t>
      </w:r>
    </w:p>
    <w:p w:rsidR="00CB2711" w:rsidRPr="001907F5" w:rsidRDefault="006C0E44" w:rsidP="002530BD">
      <w:pPr>
        <w:ind w:left="0" w:right="35" w:firstLine="0"/>
        <w:rPr>
          <w:rFonts w:cstheme="minorHAnsi"/>
          <w:color w:val="auto"/>
          <w:szCs w:val="24"/>
        </w:rPr>
      </w:pPr>
      <w:r w:rsidRPr="001907F5">
        <w:rPr>
          <w:rFonts w:cstheme="minorHAnsi"/>
          <w:color w:val="auto"/>
          <w:szCs w:val="24"/>
        </w:rPr>
        <w:t>Nei casi di cui all’art. 110 co. 1 del Codice la stazione appaltante interpella progressivamente i soggetti che hanno partecipato alla procedura di gara, risultanti dalla relativa graduatoria, al fine di stipulare un nuovo contratto per l’affidamento dell’esecuzione o del completamento de</w:t>
      </w:r>
      <w:r w:rsidR="00DB15F1" w:rsidRPr="001907F5">
        <w:rPr>
          <w:rFonts w:cstheme="minorHAnsi"/>
          <w:color w:val="auto"/>
          <w:szCs w:val="24"/>
        </w:rPr>
        <w:t>i lavori</w:t>
      </w:r>
      <w:r w:rsidRPr="001907F5">
        <w:rPr>
          <w:rFonts w:cstheme="minorHAnsi"/>
          <w:color w:val="auto"/>
          <w:szCs w:val="24"/>
        </w:rPr>
        <w:t xml:space="preserve">. </w:t>
      </w:r>
    </w:p>
    <w:p w:rsidR="00CB2711" w:rsidRPr="001907F5" w:rsidRDefault="006C0E44" w:rsidP="002530BD">
      <w:pPr>
        <w:ind w:left="0" w:right="35" w:firstLine="0"/>
        <w:rPr>
          <w:rFonts w:cstheme="minorHAnsi"/>
          <w:color w:val="auto"/>
          <w:szCs w:val="24"/>
        </w:rPr>
      </w:pPr>
      <w:r w:rsidRPr="001907F5">
        <w:rPr>
          <w:rFonts w:cstheme="minorHAnsi"/>
          <w:color w:val="auto"/>
          <w:szCs w:val="24"/>
        </w:rPr>
        <w:t>Sono a carico dell’aggiudicatario anche tutte le spese contrattuali, gli oneri fiscali quali imposte e tasse - ivi comprese quelle di registro ove dovute - relative alla stipulazione del contratto.</w:t>
      </w:r>
    </w:p>
    <w:p w:rsidR="00C70675" w:rsidRPr="001907F5" w:rsidRDefault="00C70675" w:rsidP="002530BD">
      <w:pPr>
        <w:ind w:left="0" w:right="35" w:firstLine="0"/>
        <w:rPr>
          <w:rFonts w:cstheme="minorHAnsi"/>
          <w:color w:val="auto"/>
          <w:szCs w:val="24"/>
        </w:rPr>
      </w:pPr>
    </w:p>
    <w:p w:rsidR="00CB2711" w:rsidRPr="001907F5" w:rsidRDefault="00203C49" w:rsidP="002530BD">
      <w:pPr>
        <w:pStyle w:val="Titolo1"/>
        <w:spacing w:after="245"/>
        <w:ind w:left="0" w:right="35"/>
        <w:rPr>
          <w:rFonts w:cstheme="minorHAnsi"/>
          <w:color w:val="auto"/>
          <w:szCs w:val="24"/>
        </w:rPr>
      </w:pPr>
      <w:bookmarkStart w:id="158" w:name="_Toc64981769"/>
      <w:bookmarkStart w:id="159" w:name="_Toc77456222"/>
      <w:r w:rsidRPr="001907F5">
        <w:rPr>
          <w:rFonts w:cstheme="minorHAnsi"/>
          <w:color w:val="auto"/>
          <w:szCs w:val="24"/>
        </w:rPr>
        <w:t>D</w:t>
      </w:r>
      <w:r w:rsidR="006C0E44" w:rsidRPr="001907F5">
        <w:rPr>
          <w:rFonts w:cstheme="minorHAnsi"/>
          <w:color w:val="auto"/>
          <w:szCs w:val="24"/>
        </w:rPr>
        <w:t>EFINIZIONE DELLE CONTROVERSIE</w:t>
      </w:r>
      <w:bookmarkEnd w:id="158"/>
      <w:bookmarkEnd w:id="159"/>
    </w:p>
    <w:p w:rsidR="00CB2711" w:rsidRPr="001907F5" w:rsidRDefault="006C0E44" w:rsidP="002530BD">
      <w:pPr>
        <w:ind w:left="0" w:right="35" w:firstLine="0"/>
        <w:rPr>
          <w:rFonts w:cstheme="minorHAnsi"/>
          <w:color w:val="auto"/>
          <w:szCs w:val="24"/>
        </w:rPr>
      </w:pPr>
      <w:r w:rsidRPr="001907F5">
        <w:rPr>
          <w:rFonts w:cstheme="minorHAnsi"/>
          <w:color w:val="auto"/>
          <w:szCs w:val="24"/>
        </w:rPr>
        <w:t>Per le controve</w:t>
      </w:r>
      <w:r w:rsidR="00B27A14" w:rsidRPr="001907F5">
        <w:rPr>
          <w:rFonts w:cstheme="minorHAnsi"/>
          <w:color w:val="auto"/>
          <w:szCs w:val="24"/>
        </w:rPr>
        <w:t>rsie derivanti dal contratto è</w:t>
      </w:r>
      <w:r w:rsidRPr="001907F5">
        <w:rPr>
          <w:rFonts w:cstheme="minorHAnsi"/>
          <w:color w:val="auto"/>
          <w:szCs w:val="24"/>
        </w:rPr>
        <w:t xml:space="preserve"> il </w:t>
      </w:r>
      <w:r w:rsidR="00444FDC" w:rsidRPr="001907F5">
        <w:rPr>
          <w:rFonts w:cstheme="minorHAnsi"/>
          <w:color w:val="auto"/>
          <w:szCs w:val="24"/>
        </w:rPr>
        <w:t xml:space="preserve">T.A.R. </w:t>
      </w:r>
      <w:r w:rsidR="009623CA" w:rsidRPr="001907F5">
        <w:rPr>
          <w:rFonts w:cstheme="minorHAnsi"/>
          <w:color w:val="auto"/>
          <w:szCs w:val="24"/>
        </w:rPr>
        <w:t xml:space="preserve">(Tribunale Amministrativo Regionale) </w:t>
      </w:r>
      <w:r w:rsidR="007C28A2" w:rsidRPr="001907F5">
        <w:rPr>
          <w:rFonts w:cstheme="minorHAnsi"/>
          <w:color w:val="auto"/>
          <w:szCs w:val="24"/>
        </w:rPr>
        <w:t>competente</w:t>
      </w:r>
      <w:r w:rsidRPr="001907F5">
        <w:rPr>
          <w:rFonts w:cstheme="minorHAnsi"/>
          <w:color w:val="auto"/>
          <w:szCs w:val="24"/>
        </w:rPr>
        <w:t>, rimanendo espressamente esclusa la compromissione in arbitri.</w:t>
      </w:r>
    </w:p>
    <w:p w:rsidR="00C70675" w:rsidRPr="001907F5" w:rsidRDefault="00C70675" w:rsidP="002530BD">
      <w:pPr>
        <w:ind w:left="0" w:right="35" w:firstLine="0"/>
        <w:rPr>
          <w:rFonts w:cstheme="minorHAnsi"/>
          <w:color w:val="auto"/>
          <w:szCs w:val="24"/>
        </w:rPr>
      </w:pPr>
    </w:p>
    <w:p w:rsidR="00CB2711" w:rsidRPr="001907F5" w:rsidRDefault="006C0E44" w:rsidP="002530BD">
      <w:pPr>
        <w:pStyle w:val="Titolo1"/>
        <w:spacing w:after="245"/>
        <w:ind w:left="0" w:right="35"/>
        <w:rPr>
          <w:rFonts w:cstheme="minorHAnsi"/>
          <w:color w:val="auto"/>
          <w:szCs w:val="24"/>
        </w:rPr>
      </w:pPr>
      <w:bookmarkStart w:id="160" w:name="_Toc64981770"/>
      <w:bookmarkStart w:id="161" w:name="_Toc77456223"/>
      <w:r w:rsidRPr="001907F5">
        <w:rPr>
          <w:rFonts w:cstheme="minorHAnsi"/>
          <w:color w:val="auto"/>
          <w:szCs w:val="24"/>
        </w:rPr>
        <w:t>TRATTAMENTO DEI DATI PERSONALI</w:t>
      </w:r>
      <w:bookmarkEnd w:id="160"/>
      <w:bookmarkEnd w:id="161"/>
    </w:p>
    <w:p w:rsidR="00233FAA" w:rsidRPr="001907F5" w:rsidRDefault="00233FAA" w:rsidP="002530BD">
      <w:pPr>
        <w:ind w:left="0" w:right="35" w:firstLine="0"/>
        <w:rPr>
          <w:rFonts w:cstheme="minorHAnsi"/>
          <w:color w:val="auto"/>
          <w:szCs w:val="24"/>
        </w:rPr>
      </w:pPr>
      <w:r w:rsidRPr="001907F5">
        <w:rPr>
          <w:rFonts w:cstheme="minorHAnsi"/>
          <w:color w:val="auto"/>
          <w:szCs w:val="24"/>
        </w:rPr>
        <w:t xml:space="preserve">Ai sensi del </w:t>
      </w:r>
      <w:proofErr w:type="spellStart"/>
      <w:r w:rsidRPr="001907F5">
        <w:rPr>
          <w:rFonts w:cstheme="minorHAnsi"/>
          <w:color w:val="auto"/>
          <w:szCs w:val="24"/>
        </w:rPr>
        <w:t>D.Lgs.</w:t>
      </w:r>
      <w:proofErr w:type="spellEnd"/>
      <w:r w:rsidRPr="001907F5">
        <w:rPr>
          <w:rFonts w:cstheme="minorHAnsi"/>
          <w:color w:val="auto"/>
          <w:szCs w:val="24"/>
        </w:rPr>
        <w:t xml:space="preserve"> 196/2003, si precisa che il trattamento dei dati personali raccolti sarà improntato a liceità e correttezza nella piena tutela dei diritti dei concorrenti e della loro riservatezza e che i medesimi dati saranno trattati, anche con strumenti informatici, esclusivamente nell’ambito del procedimento di affidamento oggetto del presente Bando. </w:t>
      </w:r>
    </w:p>
    <w:p w:rsidR="00B73CFA" w:rsidRPr="001907F5" w:rsidRDefault="00233FAA" w:rsidP="002530BD">
      <w:pPr>
        <w:ind w:left="0" w:right="35" w:firstLine="0"/>
        <w:rPr>
          <w:rFonts w:cstheme="minorHAnsi"/>
          <w:color w:val="auto"/>
          <w:szCs w:val="24"/>
        </w:rPr>
      </w:pPr>
      <w:r w:rsidRPr="001907F5">
        <w:rPr>
          <w:rFonts w:cstheme="minorHAnsi"/>
          <w:color w:val="auto"/>
          <w:szCs w:val="24"/>
        </w:rPr>
        <w:t>I suddetti dati personali saranno trattati ai sensi del Nuovo Regolamento UE 679/2016 sulla privacy nei confronti dei quali gli interessati potranno esercitare i propri diritti, quali conferma dell’esistenza di dati che lo riguardano, la loro comunicazione e l’indicazione della logica e finalità del trattamento, nonché la cancellazione, la rettifica, l’aggiornamento o il blocco dei medesimi.</w:t>
      </w:r>
    </w:p>
    <w:p w:rsidR="003456B6" w:rsidRDefault="003456B6" w:rsidP="00530E35">
      <w:pPr>
        <w:widowControl w:val="0"/>
        <w:spacing w:before="180" w:after="60"/>
        <w:ind w:left="1418" w:hanging="1418"/>
        <w:jc w:val="center"/>
        <w:rPr>
          <w:rFonts w:cstheme="minorHAnsi"/>
          <w:b/>
          <w:color w:val="auto"/>
          <w:szCs w:val="24"/>
        </w:rPr>
      </w:pPr>
    </w:p>
    <w:p w:rsidR="00530E35" w:rsidRPr="001907F5" w:rsidRDefault="00530E35" w:rsidP="00530E35">
      <w:pPr>
        <w:widowControl w:val="0"/>
        <w:spacing w:before="180" w:after="60"/>
        <w:ind w:left="1418" w:hanging="1418"/>
        <w:jc w:val="center"/>
        <w:rPr>
          <w:rFonts w:cstheme="minorHAnsi"/>
          <w:b/>
          <w:color w:val="auto"/>
          <w:szCs w:val="24"/>
        </w:rPr>
      </w:pPr>
      <w:r w:rsidRPr="001907F5">
        <w:rPr>
          <w:rFonts w:cstheme="minorHAnsi"/>
          <w:b/>
          <w:color w:val="auto"/>
          <w:szCs w:val="24"/>
        </w:rPr>
        <w:t>Il Responsabile Unico del Procedimento:</w:t>
      </w:r>
    </w:p>
    <w:p w:rsidR="003E0B0F" w:rsidRDefault="000800F8" w:rsidP="002530BD">
      <w:pPr>
        <w:ind w:left="0" w:right="35" w:firstLine="0"/>
        <w:rPr>
          <w:rFonts w:cstheme="minorHAnsi"/>
          <w:color w:val="auto"/>
          <w:szCs w:val="24"/>
        </w:rPr>
      </w:pPr>
      <w:r>
        <w:rPr>
          <w:rFonts w:cstheme="minorHAnsi"/>
          <w:color w:val="auto"/>
          <w:szCs w:val="24"/>
        </w:rPr>
        <w:t xml:space="preserve">                                               </w:t>
      </w:r>
      <w:proofErr w:type="spellStart"/>
      <w:r>
        <w:rPr>
          <w:rFonts w:cstheme="minorHAnsi"/>
          <w:color w:val="auto"/>
          <w:szCs w:val="24"/>
        </w:rPr>
        <w:t>Agr</w:t>
      </w:r>
      <w:proofErr w:type="spellEnd"/>
      <w:r>
        <w:rPr>
          <w:rFonts w:cstheme="minorHAnsi"/>
          <w:color w:val="auto"/>
          <w:szCs w:val="24"/>
        </w:rPr>
        <w:t xml:space="preserve">. Istr.re </w:t>
      </w:r>
      <w:proofErr w:type="spellStart"/>
      <w:r>
        <w:rPr>
          <w:rFonts w:cstheme="minorHAnsi"/>
          <w:color w:val="auto"/>
          <w:szCs w:val="24"/>
        </w:rPr>
        <w:t>Dir.vo</w:t>
      </w:r>
      <w:proofErr w:type="spellEnd"/>
      <w:r>
        <w:rPr>
          <w:rFonts w:cstheme="minorHAnsi"/>
          <w:color w:val="auto"/>
          <w:szCs w:val="24"/>
        </w:rPr>
        <w:t xml:space="preserve"> Mario Antonio </w:t>
      </w:r>
      <w:proofErr w:type="spellStart"/>
      <w:r>
        <w:rPr>
          <w:rFonts w:cstheme="minorHAnsi"/>
          <w:color w:val="auto"/>
          <w:szCs w:val="24"/>
        </w:rPr>
        <w:t>Cuozzo</w:t>
      </w:r>
      <w:proofErr w:type="spellEnd"/>
    </w:p>
    <w:p w:rsidR="003E0B0F" w:rsidRDefault="003E0B0F" w:rsidP="002530BD">
      <w:pPr>
        <w:ind w:left="0" w:right="35" w:firstLine="0"/>
        <w:rPr>
          <w:rFonts w:cstheme="minorHAnsi"/>
          <w:color w:val="auto"/>
          <w:szCs w:val="24"/>
        </w:rPr>
      </w:pPr>
    </w:p>
    <w:p w:rsidR="003E0B0F" w:rsidRDefault="003E0B0F" w:rsidP="002530BD">
      <w:pPr>
        <w:ind w:left="0" w:right="35" w:firstLine="0"/>
        <w:rPr>
          <w:rFonts w:cstheme="minorHAnsi"/>
          <w:color w:val="auto"/>
          <w:szCs w:val="24"/>
        </w:rPr>
      </w:pPr>
    </w:p>
    <w:p w:rsidR="003E0B0F" w:rsidRDefault="003E0B0F" w:rsidP="002530BD">
      <w:pPr>
        <w:ind w:left="0" w:right="35" w:firstLine="0"/>
        <w:rPr>
          <w:rFonts w:cstheme="minorHAnsi"/>
          <w:color w:val="auto"/>
          <w:szCs w:val="24"/>
        </w:rPr>
      </w:pPr>
    </w:p>
    <w:p w:rsidR="003E0B0F" w:rsidRDefault="003E0B0F" w:rsidP="002530BD">
      <w:pPr>
        <w:ind w:left="0" w:right="35" w:firstLine="0"/>
        <w:rPr>
          <w:rFonts w:cstheme="minorHAnsi"/>
          <w:color w:val="auto"/>
          <w:szCs w:val="24"/>
        </w:rPr>
      </w:pPr>
    </w:p>
    <w:p w:rsidR="003E0B0F" w:rsidRDefault="003E0B0F" w:rsidP="002530BD">
      <w:pPr>
        <w:ind w:left="0" w:right="35" w:firstLine="0"/>
        <w:rPr>
          <w:rFonts w:cstheme="minorHAnsi"/>
          <w:color w:val="auto"/>
          <w:szCs w:val="24"/>
        </w:rPr>
      </w:pPr>
    </w:p>
    <w:p w:rsidR="003E0B0F" w:rsidRDefault="003E0B0F" w:rsidP="002530BD">
      <w:pPr>
        <w:ind w:left="0" w:right="35" w:firstLine="0"/>
        <w:rPr>
          <w:rFonts w:cstheme="minorHAnsi"/>
          <w:color w:val="auto"/>
          <w:szCs w:val="24"/>
        </w:rPr>
      </w:pPr>
    </w:p>
    <w:p w:rsidR="000800F8" w:rsidRDefault="000800F8" w:rsidP="002530BD">
      <w:pPr>
        <w:ind w:left="0" w:right="35" w:firstLine="0"/>
        <w:rPr>
          <w:rFonts w:cstheme="minorHAnsi"/>
          <w:color w:val="auto"/>
          <w:szCs w:val="24"/>
        </w:rPr>
      </w:pPr>
      <w:bookmarkStart w:id="162" w:name="_GoBack"/>
      <w:bookmarkEnd w:id="162"/>
    </w:p>
    <w:sectPr w:rsidR="000800F8" w:rsidSect="00F65368">
      <w:headerReference w:type="default" r:id="rId22"/>
      <w:footerReference w:type="even" r:id="rId23"/>
      <w:footerReference w:type="default" r:id="rId24"/>
      <w:footerReference w:type="first" r:id="rId25"/>
      <w:pgSz w:w="11900" w:h="16840"/>
      <w:pgMar w:top="993" w:right="1073" w:bottom="993" w:left="1112" w:header="720" w:footer="718"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B95" w:rsidRDefault="00876B95">
      <w:pPr>
        <w:spacing w:after="0" w:line="240" w:lineRule="auto"/>
      </w:pPr>
      <w:r>
        <w:separator/>
      </w:r>
    </w:p>
  </w:endnote>
  <w:endnote w:type="continuationSeparator" w:id="0">
    <w:p w:rsidR="00876B95" w:rsidRDefault="00876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Bold">
    <w:altName w:val="MS Gothic"/>
    <w:panose1 w:val="00000000000000000000"/>
    <w:charset w:val="80"/>
    <w:family w:val="auto"/>
    <w:notTrueType/>
    <w:pitch w:val="default"/>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7B8" w:rsidRDefault="003E77B8">
    <w:pPr>
      <w:spacing w:after="0" w:line="259" w:lineRule="auto"/>
      <w:ind w:left="0" w:firstLine="0"/>
      <w:jc w:val="right"/>
    </w:pPr>
    <w:r>
      <w:rPr>
        <w:sz w:val="20"/>
      </w:rPr>
      <w:t xml:space="preserve">Pag. </w:t>
    </w:r>
    <w:r>
      <w:fldChar w:fldCharType="begin"/>
    </w:r>
    <w:r>
      <w:instrText xml:space="preserve"> PAGE   \* MERGEFORMAT </w:instrText>
    </w:r>
    <w:r>
      <w:fldChar w:fldCharType="separate"/>
    </w:r>
    <w:r w:rsidR="009B7DC1" w:rsidRPr="009B7DC1">
      <w:rPr>
        <w:b/>
        <w:noProof/>
        <w:sz w:val="20"/>
      </w:rPr>
      <w:t>34</w:t>
    </w:r>
    <w:r>
      <w:rPr>
        <w:b/>
        <w:sz w:val="20"/>
      </w:rPr>
      <w:fldChar w:fldCharType="end"/>
    </w:r>
    <w:r>
      <w:rPr>
        <w:sz w:val="20"/>
      </w:rPr>
      <w:t xml:space="preserve"> a </w:t>
    </w:r>
    <w:r w:rsidR="00876B95">
      <w:fldChar w:fldCharType="begin"/>
    </w:r>
    <w:r w:rsidR="00876B95">
      <w:instrText xml:space="preserve"> NUMPAGES   \* MERGEFORMAT </w:instrText>
    </w:r>
    <w:r w:rsidR="00876B95">
      <w:fldChar w:fldCharType="separate"/>
    </w:r>
    <w:r w:rsidR="009B7DC1" w:rsidRPr="009B7DC1">
      <w:rPr>
        <w:b/>
        <w:noProof/>
        <w:sz w:val="20"/>
      </w:rPr>
      <w:t>34</w:t>
    </w:r>
    <w:r w:rsidR="00876B95">
      <w:rPr>
        <w:b/>
        <w:noProof/>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7B8" w:rsidRDefault="003E77B8">
    <w:pPr>
      <w:spacing w:after="0" w:line="259" w:lineRule="auto"/>
      <w:ind w:left="0" w:firstLine="0"/>
      <w:jc w:val="right"/>
    </w:pPr>
    <w:r>
      <w:rPr>
        <w:sz w:val="20"/>
      </w:rPr>
      <w:t xml:space="preserve">Pag. </w:t>
    </w:r>
    <w:r>
      <w:fldChar w:fldCharType="begin"/>
    </w:r>
    <w:r>
      <w:instrText xml:space="preserve"> PAGE   \* MERGEFORMAT </w:instrText>
    </w:r>
    <w:r>
      <w:fldChar w:fldCharType="separate"/>
    </w:r>
    <w:r w:rsidR="009B7DC1" w:rsidRPr="009B7DC1">
      <w:rPr>
        <w:b/>
        <w:noProof/>
        <w:sz w:val="20"/>
      </w:rPr>
      <w:t>33</w:t>
    </w:r>
    <w:r>
      <w:rPr>
        <w:b/>
        <w:sz w:val="20"/>
      </w:rPr>
      <w:fldChar w:fldCharType="end"/>
    </w:r>
    <w:r>
      <w:rPr>
        <w:sz w:val="20"/>
      </w:rPr>
      <w:t xml:space="preserve"> a </w:t>
    </w:r>
    <w:r w:rsidR="00876B95">
      <w:fldChar w:fldCharType="begin"/>
    </w:r>
    <w:r w:rsidR="00876B95">
      <w:instrText xml:space="preserve"> NUMPAGES   \* MERGEFORMAT </w:instrText>
    </w:r>
    <w:r w:rsidR="00876B95">
      <w:fldChar w:fldCharType="separate"/>
    </w:r>
    <w:r w:rsidR="009B7DC1" w:rsidRPr="009B7DC1">
      <w:rPr>
        <w:b/>
        <w:noProof/>
        <w:sz w:val="20"/>
      </w:rPr>
      <w:t>33</w:t>
    </w:r>
    <w:r w:rsidR="00876B95">
      <w:rPr>
        <w:b/>
        <w:noProof/>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7B8" w:rsidRDefault="003E77B8">
    <w:pPr>
      <w:spacing w:after="0" w:line="259" w:lineRule="auto"/>
      <w:ind w:left="0" w:firstLine="0"/>
      <w:jc w:val="right"/>
    </w:pPr>
    <w:r>
      <w:rPr>
        <w:sz w:val="20"/>
      </w:rPr>
      <w:t xml:space="preserve">Pag. </w:t>
    </w:r>
    <w:r>
      <w:fldChar w:fldCharType="begin"/>
    </w:r>
    <w:r>
      <w:instrText xml:space="preserve"> PAGE   \* MERGEFORMAT </w:instrText>
    </w:r>
    <w:r>
      <w:fldChar w:fldCharType="separate"/>
    </w:r>
    <w:r w:rsidR="009B7DC1" w:rsidRPr="009B7DC1">
      <w:rPr>
        <w:b/>
        <w:noProof/>
        <w:sz w:val="20"/>
      </w:rPr>
      <w:t>1</w:t>
    </w:r>
    <w:r>
      <w:rPr>
        <w:b/>
        <w:sz w:val="20"/>
      </w:rPr>
      <w:fldChar w:fldCharType="end"/>
    </w:r>
    <w:r>
      <w:rPr>
        <w:sz w:val="20"/>
      </w:rPr>
      <w:t xml:space="preserve"> a </w:t>
    </w:r>
    <w:r w:rsidR="00876B95">
      <w:fldChar w:fldCharType="begin"/>
    </w:r>
    <w:r w:rsidR="00876B95">
      <w:instrText xml:space="preserve"> NUMPAGES   \* MERGEFORMAT </w:instrText>
    </w:r>
    <w:r w:rsidR="00876B95">
      <w:fldChar w:fldCharType="separate"/>
    </w:r>
    <w:r w:rsidR="009B7DC1" w:rsidRPr="009B7DC1">
      <w:rPr>
        <w:b/>
        <w:noProof/>
        <w:sz w:val="20"/>
      </w:rPr>
      <w:t>34</w:t>
    </w:r>
    <w:r w:rsidR="00876B95">
      <w:rPr>
        <w:b/>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B95" w:rsidRDefault="00876B95">
      <w:pPr>
        <w:spacing w:after="0" w:line="240" w:lineRule="auto"/>
      </w:pPr>
      <w:r>
        <w:separator/>
      </w:r>
    </w:p>
  </w:footnote>
  <w:footnote w:type="continuationSeparator" w:id="0">
    <w:p w:rsidR="00876B95" w:rsidRDefault="00876B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7B8" w:rsidRDefault="003E77B8" w:rsidP="00044F32">
    <w:pPr>
      <w:pStyle w:val="Intestazione"/>
      <w:jc w:val="right"/>
      <w:rPr>
        <w:rFonts w:ascii="Arial" w:hAnsi="Arial" w:cs="Arial"/>
        <w:sz w:val="16"/>
        <w:szCs w:val="16"/>
        <w:lang w:val="en-US"/>
      </w:rPr>
    </w:pPr>
  </w:p>
  <w:p w:rsidR="003E77B8" w:rsidRDefault="003E77B8" w:rsidP="00044F32">
    <w:pPr>
      <w:pStyle w:val="Intestazione"/>
      <w:jc w:val="right"/>
      <w:rPr>
        <w:rFonts w:ascii="Arial" w:hAnsi="Arial" w:cs="Arial"/>
        <w:sz w:val="16"/>
        <w:szCs w:val="16"/>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F63AA9D6"/>
    <w:name w:val="WW8Num6"/>
    <w:lvl w:ilvl="0">
      <w:start w:val="1"/>
      <w:numFmt w:val="decimal"/>
      <w:lvlText w:val="%1."/>
      <w:lvlJc w:val="left"/>
      <w:pPr>
        <w:tabs>
          <w:tab w:val="num" w:pos="0"/>
        </w:tabs>
        <w:ind w:left="502" w:hanging="360"/>
      </w:pPr>
      <w:rPr>
        <w:rFonts w:ascii="Garamond" w:eastAsia="Calibri" w:hAnsi="Garamond" w:cs="Times New Roman" w:hint="default"/>
        <w:i w:val="0"/>
        <w:sz w:val="24"/>
        <w:szCs w:val="24"/>
      </w:rPr>
    </w:lvl>
    <w:lvl w:ilvl="1">
      <w:start w:val="1"/>
      <w:numFmt w:val="lowerLetter"/>
      <w:lvlText w:val="%2."/>
      <w:lvlJc w:val="left"/>
      <w:pPr>
        <w:tabs>
          <w:tab w:val="num" w:pos="0"/>
        </w:tabs>
        <w:ind w:left="1222" w:hanging="360"/>
      </w:pPr>
    </w:lvl>
    <w:lvl w:ilvl="2">
      <w:start w:val="1"/>
      <w:numFmt w:val="lowerRoman"/>
      <w:lvlText w:val="%2.%3."/>
      <w:lvlJc w:val="right"/>
      <w:pPr>
        <w:tabs>
          <w:tab w:val="num" w:pos="0"/>
        </w:tabs>
        <w:ind w:left="1942" w:hanging="180"/>
      </w:p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1">
    <w:nsid w:val="0000000F"/>
    <w:multiLevelType w:val="singleLevel"/>
    <w:tmpl w:val="0000000F"/>
    <w:name w:val="WW8Num14"/>
    <w:lvl w:ilvl="0">
      <w:numFmt w:val="bullet"/>
      <w:lvlText w:val="-"/>
      <w:lvlJc w:val="left"/>
      <w:pPr>
        <w:tabs>
          <w:tab w:val="num" w:pos="-142"/>
        </w:tabs>
        <w:ind w:left="502" w:hanging="360"/>
      </w:pPr>
      <w:rPr>
        <w:rFonts w:ascii="Times New Roman" w:hAnsi="Times New Roman" w:cs="Times New Roman" w:hint="default"/>
      </w:rPr>
    </w:lvl>
  </w:abstractNum>
  <w:abstractNum w:abstractNumId="2">
    <w:nsid w:val="00000012"/>
    <w:multiLevelType w:val="singleLevel"/>
    <w:tmpl w:val="00000012"/>
    <w:name w:val="WW8Num17"/>
    <w:lvl w:ilvl="0">
      <w:start w:val="1"/>
      <w:numFmt w:val="upperLetter"/>
      <w:lvlText w:val="%1)"/>
      <w:lvlJc w:val="left"/>
      <w:pPr>
        <w:tabs>
          <w:tab w:val="num" w:pos="0"/>
        </w:tabs>
        <w:ind w:left="720" w:hanging="360"/>
      </w:pPr>
      <w:rPr>
        <w:rFonts w:hint="default"/>
      </w:rPr>
    </w:lvl>
  </w:abstractNum>
  <w:abstractNum w:abstractNumId="3">
    <w:nsid w:val="00000015"/>
    <w:multiLevelType w:val="multilevel"/>
    <w:tmpl w:val="07D4A636"/>
    <w:name w:val="WW8Num20"/>
    <w:lvl w:ilvl="0">
      <w:start w:val="1"/>
      <w:numFmt w:val="upperLetter"/>
      <w:lvlText w:val="%1)"/>
      <w:lvlJc w:val="left"/>
      <w:pPr>
        <w:tabs>
          <w:tab w:val="num" w:pos="720"/>
        </w:tabs>
        <w:ind w:left="720" w:hanging="360"/>
      </w:pPr>
      <w:rPr>
        <w:rFonts w:ascii="Garamond" w:eastAsia="Arial Unicode MS" w:hAnsi="Garamond" w:cs="Calibri" w:hint="default"/>
        <w:b w:val="0"/>
        <w:sz w:val="24"/>
        <w:szCs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nsid w:val="02E00CC6"/>
    <w:multiLevelType w:val="hybridMultilevel"/>
    <w:tmpl w:val="5D1C6A82"/>
    <w:lvl w:ilvl="0" w:tplc="666CA066">
      <w:start w:val="1"/>
      <w:numFmt w:val="bullet"/>
      <w:lvlText w:val="-"/>
      <w:lvlJc w:val="left"/>
      <w:pPr>
        <w:ind w:left="29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1" w:tplc="DAC69D98">
      <w:start w:val="1"/>
      <w:numFmt w:val="bullet"/>
      <w:lvlText w:val="o"/>
      <w:lvlJc w:val="left"/>
      <w:pPr>
        <w:ind w:left="1080"/>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2" w:tplc="4A3E934A">
      <w:start w:val="1"/>
      <w:numFmt w:val="bullet"/>
      <w:lvlText w:val="▪"/>
      <w:lvlJc w:val="left"/>
      <w:pPr>
        <w:ind w:left="1800"/>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3" w:tplc="EAD0EC2E">
      <w:start w:val="1"/>
      <w:numFmt w:val="bullet"/>
      <w:lvlText w:val="•"/>
      <w:lvlJc w:val="left"/>
      <w:pPr>
        <w:ind w:left="2520"/>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4" w:tplc="3738D10C">
      <w:start w:val="1"/>
      <w:numFmt w:val="bullet"/>
      <w:lvlText w:val="o"/>
      <w:lvlJc w:val="left"/>
      <w:pPr>
        <w:ind w:left="3240"/>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5" w:tplc="3B6CEA40">
      <w:start w:val="1"/>
      <w:numFmt w:val="bullet"/>
      <w:lvlText w:val="▪"/>
      <w:lvlJc w:val="left"/>
      <w:pPr>
        <w:ind w:left="3960"/>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6" w:tplc="60865EF6">
      <w:start w:val="1"/>
      <w:numFmt w:val="bullet"/>
      <w:lvlText w:val="•"/>
      <w:lvlJc w:val="left"/>
      <w:pPr>
        <w:ind w:left="4680"/>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7" w:tplc="A27E315C">
      <w:start w:val="1"/>
      <w:numFmt w:val="bullet"/>
      <w:lvlText w:val="o"/>
      <w:lvlJc w:val="left"/>
      <w:pPr>
        <w:ind w:left="5400"/>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8" w:tplc="066C9CBA">
      <w:start w:val="1"/>
      <w:numFmt w:val="bullet"/>
      <w:lvlText w:val="▪"/>
      <w:lvlJc w:val="left"/>
      <w:pPr>
        <w:ind w:left="6120"/>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abstractNum>
  <w:abstractNum w:abstractNumId="5">
    <w:nsid w:val="06CF75E2"/>
    <w:multiLevelType w:val="hybridMultilevel"/>
    <w:tmpl w:val="5F6E7888"/>
    <w:lvl w:ilvl="0" w:tplc="7C08E3EA">
      <w:start w:val="1"/>
      <w:numFmt w:val="decimal"/>
      <w:lvlText w:val="%1)"/>
      <w:lvlJc w:val="left"/>
      <w:pPr>
        <w:ind w:left="58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4D78838E">
      <w:start w:val="1"/>
      <w:numFmt w:val="lowerLetter"/>
      <w:lvlText w:val="%2"/>
      <w:lvlJc w:val="left"/>
      <w:pPr>
        <w:ind w:left="116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72B27538">
      <w:start w:val="1"/>
      <w:numFmt w:val="lowerRoman"/>
      <w:lvlText w:val="%3"/>
      <w:lvlJc w:val="left"/>
      <w:pPr>
        <w:ind w:left="188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627E0342">
      <w:start w:val="1"/>
      <w:numFmt w:val="decimal"/>
      <w:lvlText w:val="%4"/>
      <w:lvlJc w:val="left"/>
      <w:pPr>
        <w:ind w:left="260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540843F2">
      <w:start w:val="1"/>
      <w:numFmt w:val="lowerLetter"/>
      <w:lvlText w:val="%5"/>
      <w:lvlJc w:val="left"/>
      <w:pPr>
        <w:ind w:left="332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2B78F6D2">
      <w:start w:val="1"/>
      <w:numFmt w:val="lowerRoman"/>
      <w:lvlText w:val="%6"/>
      <w:lvlJc w:val="left"/>
      <w:pPr>
        <w:ind w:left="404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9BC2EB6E">
      <w:start w:val="1"/>
      <w:numFmt w:val="decimal"/>
      <w:lvlText w:val="%7"/>
      <w:lvlJc w:val="left"/>
      <w:pPr>
        <w:ind w:left="476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57F4BAC2">
      <w:start w:val="1"/>
      <w:numFmt w:val="lowerLetter"/>
      <w:lvlText w:val="%8"/>
      <w:lvlJc w:val="left"/>
      <w:pPr>
        <w:ind w:left="548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1840975E">
      <w:start w:val="1"/>
      <w:numFmt w:val="lowerRoman"/>
      <w:lvlText w:val="%9"/>
      <w:lvlJc w:val="left"/>
      <w:pPr>
        <w:ind w:left="620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6">
    <w:nsid w:val="0ED2536C"/>
    <w:multiLevelType w:val="hybridMultilevel"/>
    <w:tmpl w:val="2A4E443A"/>
    <w:lvl w:ilvl="0" w:tplc="E29E4F92">
      <w:start w:val="1"/>
      <w:numFmt w:val="decimal"/>
      <w:lvlText w:val="%1)"/>
      <w:lvlJc w:val="left"/>
      <w:pPr>
        <w:ind w:left="292"/>
      </w:pPr>
      <w:rPr>
        <w:rFonts w:ascii="Garamond" w:eastAsia="Garamond" w:hAnsi="Garamond" w:cstheme="minorHAnsi" w:hint="default"/>
        <w:b w:val="0"/>
        <w:i w:val="0"/>
        <w:strike w:val="0"/>
        <w:dstrike w:val="0"/>
        <w:color w:val="000000"/>
        <w:sz w:val="24"/>
        <w:szCs w:val="24"/>
        <w:u w:val="none" w:color="000000"/>
        <w:bdr w:val="none" w:sz="0" w:space="0" w:color="auto"/>
        <w:shd w:val="clear" w:color="auto" w:fill="auto"/>
        <w:vertAlign w:val="baseline"/>
      </w:rPr>
    </w:lvl>
    <w:lvl w:ilvl="1" w:tplc="FA8A3124">
      <w:start w:val="1"/>
      <w:numFmt w:val="lowerLetter"/>
      <w:lvlText w:val="%2."/>
      <w:lvlJc w:val="left"/>
      <w:pPr>
        <w:ind w:left="731"/>
      </w:pPr>
      <w:rPr>
        <w:rFonts w:ascii="Garamond" w:eastAsia="Garamond" w:hAnsi="Garamond" w:cstheme="minorHAnsi" w:hint="default"/>
        <w:b w:val="0"/>
        <w:i w:val="0"/>
        <w:strike w:val="0"/>
        <w:dstrike w:val="0"/>
        <w:color w:val="000000"/>
        <w:sz w:val="24"/>
        <w:szCs w:val="24"/>
        <w:u w:val="none" w:color="000000"/>
        <w:bdr w:val="none" w:sz="0" w:space="0" w:color="auto"/>
        <w:shd w:val="clear" w:color="auto" w:fill="auto"/>
        <w:vertAlign w:val="baseline"/>
      </w:rPr>
    </w:lvl>
    <w:lvl w:ilvl="2" w:tplc="3F56598E">
      <w:start w:val="1"/>
      <w:numFmt w:val="lowerRoman"/>
      <w:lvlText w:val="%3"/>
      <w:lvlJc w:val="left"/>
      <w:pPr>
        <w:ind w:left="136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2ABCD6CC">
      <w:start w:val="1"/>
      <w:numFmt w:val="decimal"/>
      <w:lvlText w:val="%4"/>
      <w:lvlJc w:val="left"/>
      <w:pPr>
        <w:ind w:left="208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FA309822">
      <w:start w:val="1"/>
      <w:numFmt w:val="lowerLetter"/>
      <w:lvlText w:val="%5"/>
      <w:lvlJc w:val="left"/>
      <w:pPr>
        <w:ind w:left="280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C67C0B58">
      <w:start w:val="1"/>
      <w:numFmt w:val="lowerRoman"/>
      <w:lvlText w:val="%6"/>
      <w:lvlJc w:val="left"/>
      <w:pPr>
        <w:ind w:left="352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78B8C870">
      <w:start w:val="1"/>
      <w:numFmt w:val="decimal"/>
      <w:lvlText w:val="%7"/>
      <w:lvlJc w:val="left"/>
      <w:pPr>
        <w:ind w:left="424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EC52CEB2">
      <w:start w:val="1"/>
      <w:numFmt w:val="lowerLetter"/>
      <w:lvlText w:val="%8"/>
      <w:lvlJc w:val="left"/>
      <w:pPr>
        <w:ind w:left="496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14FC4FB4">
      <w:start w:val="1"/>
      <w:numFmt w:val="lowerRoman"/>
      <w:lvlText w:val="%9"/>
      <w:lvlJc w:val="left"/>
      <w:pPr>
        <w:ind w:left="568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7">
    <w:nsid w:val="106B7B86"/>
    <w:multiLevelType w:val="multilevel"/>
    <w:tmpl w:val="B0902926"/>
    <w:lvl w:ilvl="0">
      <w:start w:val="1"/>
      <w:numFmt w:val="decimal"/>
      <w:pStyle w:val="Titolo1"/>
      <w:lvlText w:val="%1."/>
      <w:lvlJc w:val="left"/>
      <w:pPr>
        <w:ind w:left="6805"/>
      </w:pPr>
      <w:rPr>
        <w:rFonts w:ascii="Garamond" w:eastAsia="Garamond" w:hAnsi="Garamond" w:cstheme="minorHAnsi"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pStyle w:val="Titolo2"/>
      <w:lvlText w:val="%1.%2"/>
      <w:lvlJc w:val="left"/>
      <w:pPr>
        <w:ind w:left="284"/>
      </w:pPr>
      <w:rPr>
        <w:rFonts w:ascii="Garamond" w:eastAsia="Garamond" w:hAnsi="Garamond" w:cstheme="minorHAnsi"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02"/>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22"/>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42"/>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62"/>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82"/>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02"/>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22"/>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abstractNum>
  <w:abstractNum w:abstractNumId="8">
    <w:nsid w:val="11A77155"/>
    <w:multiLevelType w:val="hybridMultilevel"/>
    <w:tmpl w:val="582AA8B2"/>
    <w:lvl w:ilvl="0" w:tplc="5792CDB8">
      <w:start w:val="1"/>
      <w:numFmt w:val="bullet"/>
      <w:lvlText w:val="-"/>
      <w:lvlJc w:val="left"/>
      <w:pPr>
        <w:ind w:left="29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1" w:tplc="C2DE771A">
      <w:start w:val="1"/>
      <w:numFmt w:val="bullet"/>
      <w:lvlText w:val="o"/>
      <w:lvlJc w:val="left"/>
      <w:pPr>
        <w:ind w:left="1080"/>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2" w:tplc="8AC63A34">
      <w:start w:val="1"/>
      <w:numFmt w:val="bullet"/>
      <w:lvlText w:val="▪"/>
      <w:lvlJc w:val="left"/>
      <w:pPr>
        <w:ind w:left="1800"/>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3" w:tplc="2572DAE8">
      <w:start w:val="1"/>
      <w:numFmt w:val="bullet"/>
      <w:lvlText w:val="•"/>
      <w:lvlJc w:val="left"/>
      <w:pPr>
        <w:ind w:left="2520"/>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4" w:tplc="7958955A">
      <w:start w:val="1"/>
      <w:numFmt w:val="bullet"/>
      <w:lvlText w:val="o"/>
      <w:lvlJc w:val="left"/>
      <w:pPr>
        <w:ind w:left="3240"/>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5" w:tplc="2BD4AA08">
      <w:start w:val="1"/>
      <w:numFmt w:val="bullet"/>
      <w:lvlText w:val="▪"/>
      <w:lvlJc w:val="left"/>
      <w:pPr>
        <w:ind w:left="3960"/>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6" w:tplc="6D56DA1A">
      <w:start w:val="1"/>
      <w:numFmt w:val="bullet"/>
      <w:lvlText w:val="•"/>
      <w:lvlJc w:val="left"/>
      <w:pPr>
        <w:ind w:left="4680"/>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7" w:tplc="9210178E">
      <w:start w:val="1"/>
      <w:numFmt w:val="bullet"/>
      <w:lvlText w:val="o"/>
      <w:lvlJc w:val="left"/>
      <w:pPr>
        <w:ind w:left="5400"/>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8" w:tplc="0EA07214">
      <w:start w:val="1"/>
      <w:numFmt w:val="bullet"/>
      <w:lvlText w:val="▪"/>
      <w:lvlJc w:val="left"/>
      <w:pPr>
        <w:ind w:left="6120"/>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abstractNum>
  <w:abstractNum w:abstractNumId="9">
    <w:nsid w:val="14095EB2"/>
    <w:multiLevelType w:val="hybridMultilevel"/>
    <w:tmpl w:val="31304828"/>
    <w:lvl w:ilvl="0" w:tplc="73561082">
      <w:start w:val="1"/>
      <w:numFmt w:val="lowerLetter"/>
      <w:lvlText w:val="%1."/>
      <w:lvlJc w:val="left"/>
      <w:pPr>
        <w:ind w:left="73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C748C07A">
      <w:start w:val="1"/>
      <w:numFmt w:val="lowerLetter"/>
      <w:lvlText w:val="%2"/>
      <w:lvlJc w:val="left"/>
      <w:pPr>
        <w:ind w:left="15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A14A4146">
      <w:start w:val="1"/>
      <w:numFmt w:val="lowerRoman"/>
      <w:lvlText w:val="%3"/>
      <w:lvlJc w:val="left"/>
      <w:pPr>
        <w:ind w:left="22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A3A8FB96">
      <w:start w:val="1"/>
      <w:numFmt w:val="decimal"/>
      <w:lvlText w:val="%4"/>
      <w:lvlJc w:val="left"/>
      <w:pPr>
        <w:ind w:left="29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3C10B21A">
      <w:start w:val="1"/>
      <w:numFmt w:val="lowerLetter"/>
      <w:lvlText w:val="%5"/>
      <w:lvlJc w:val="left"/>
      <w:pPr>
        <w:ind w:left="36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20C20FAA">
      <w:start w:val="1"/>
      <w:numFmt w:val="lowerRoman"/>
      <w:lvlText w:val="%6"/>
      <w:lvlJc w:val="left"/>
      <w:pPr>
        <w:ind w:left="440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3EBAC844">
      <w:start w:val="1"/>
      <w:numFmt w:val="decimal"/>
      <w:lvlText w:val="%7"/>
      <w:lvlJc w:val="left"/>
      <w:pPr>
        <w:ind w:left="51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716F95C">
      <w:start w:val="1"/>
      <w:numFmt w:val="lowerLetter"/>
      <w:lvlText w:val="%8"/>
      <w:lvlJc w:val="left"/>
      <w:pPr>
        <w:ind w:left="58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FE581A20">
      <w:start w:val="1"/>
      <w:numFmt w:val="lowerRoman"/>
      <w:lvlText w:val="%9"/>
      <w:lvlJc w:val="left"/>
      <w:pPr>
        <w:ind w:left="65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0">
    <w:nsid w:val="17485192"/>
    <w:multiLevelType w:val="hybridMultilevel"/>
    <w:tmpl w:val="7FF417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42E3843"/>
    <w:multiLevelType w:val="hybridMultilevel"/>
    <w:tmpl w:val="EE306254"/>
    <w:lvl w:ilvl="0" w:tplc="8C88AE68">
      <w:start w:val="1"/>
      <w:numFmt w:val="lowerLetter"/>
      <w:lvlText w:val="%1)"/>
      <w:lvlJc w:val="left"/>
      <w:pPr>
        <w:ind w:left="448"/>
      </w:pPr>
      <w:rPr>
        <w:rFonts w:ascii="Garamond" w:eastAsia="Garamond" w:hAnsi="Garamond" w:cstheme="minorHAnsi" w:hint="default"/>
        <w:b w:val="0"/>
        <w:i w:val="0"/>
        <w:strike w:val="0"/>
        <w:dstrike w:val="0"/>
        <w:color w:val="000000"/>
        <w:sz w:val="24"/>
        <w:szCs w:val="24"/>
        <w:u w:val="none" w:color="000000"/>
        <w:bdr w:val="none" w:sz="0" w:space="0" w:color="auto"/>
        <w:shd w:val="clear" w:color="auto" w:fill="auto"/>
        <w:vertAlign w:val="baseline"/>
      </w:rPr>
    </w:lvl>
    <w:lvl w:ilvl="1" w:tplc="16540EA2">
      <w:start w:val="1"/>
      <w:numFmt w:val="lowerLetter"/>
      <w:lvlText w:val="%2"/>
      <w:lvlJc w:val="left"/>
      <w:pPr>
        <w:ind w:left="11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B9AA1C9E">
      <w:start w:val="1"/>
      <w:numFmt w:val="lowerRoman"/>
      <w:lvlText w:val="%3"/>
      <w:lvlJc w:val="left"/>
      <w:pPr>
        <w:ind w:left="18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1D102ED2">
      <w:start w:val="1"/>
      <w:numFmt w:val="decimal"/>
      <w:lvlText w:val="%4"/>
      <w:lvlJc w:val="left"/>
      <w:pPr>
        <w:ind w:left="25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AC469D84">
      <w:start w:val="1"/>
      <w:numFmt w:val="lowerLetter"/>
      <w:lvlText w:val="%5"/>
      <w:lvlJc w:val="left"/>
      <w:pPr>
        <w:ind w:left="330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4A9E27C4">
      <w:start w:val="1"/>
      <w:numFmt w:val="lowerRoman"/>
      <w:lvlText w:val="%6"/>
      <w:lvlJc w:val="left"/>
      <w:pPr>
        <w:ind w:left="40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DCAC2E0E">
      <w:start w:val="1"/>
      <w:numFmt w:val="decimal"/>
      <w:lvlText w:val="%7"/>
      <w:lvlJc w:val="left"/>
      <w:pPr>
        <w:ind w:left="47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5882CAF6">
      <w:start w:val="1"/>
      <w:numFmt w:val="lowerLetter"/>
      <w:lvlText w:val="%8"/>
      <w:lvlJc w:val="left"/>
      <w:pPr>
        <w:ind w:left="54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B7EA1536">
      <w:start w:val="1"/>
      <w:numFmt w:val="lowerRoman"/>
      <w:lvlText w:val="%9"/>
      <w:lvlJc w:val="left"/>
      <w:pPr>
        <w:ind w:left="61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2">
    <w:nsid w:val="29B82027"/>
    <w:multiLevelType w:val="hybridMultilevel"/>
    <w:tmpl w:val="6A36F118"/>
    <w:lvl w:ilvl="0" w:tplc="C396D096">
      <w:start w:val="1"/>
      <w:numFmt w:val="lowerLetter"/>
      <w:lvlText w:val="%1."/>
      <w:lvlJc w:val="left"/>
      <w:pPr>
        <w:ind w:left="43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B798FB9E">
      <w:start w:val="1"/>
      <w:numFmt w:val="lowerLetter"/>
      <w:lvlText w:val="%2"/>
      <w:lvlJc w:val="left"/>
      <w:pPr>
        <w:ind w:left="110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92E2763C">
      <w:start w:val="1"/>
      <w:numFmt w:val="lowerRoman"/>
      <w:lvlText w:val="%3"/>
      <w:lvlJc w:val="left"/>
      <w:pPr>
        <w:ind w:left="182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368017A4">
      <w:start w:val="1"/>
      <w:numFmt w:val="decimal"/>
      <w:lvlText w:val="%4"/>
      <w:lvlJc w:val="left"/>
      <w:pPr>
        <w:ind w:left="254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493CDA46">
      <w:start w:val="1"/>
      <w:numFmt w:val="lowerLetter"/>
      <w:lvlText w:val="%5"/>
      <w:lvlJc w:val="left"/>
      <w:pPr>
        <w:ind w:left="326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49A46E0A">
      <w:start w:val="1"/>
      <w:numFmt w:val="lowerRoman"/>
      <w:lvlText w:val="%6"/>
      <w:lvlJc w:val="left"/>
      <w:pPr>
        <w:ind w:left="398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025847E8">
      <w:start w:val="1"/>
      <w:numFmt w:val="decimal"/>
      <w:lvlText w:val="%7"/>
      <w:lvlJc w:val="left"/>
      <w:pPr>
        <w:ind w:left="470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0ED8EC8E">
      <w:start w:val="1"/>
      <w:numFmt w:val="lowerLetter"/>
      <w:lvlText w:val="%8"/>
      <w:lvlJc w:val="left"/>
      <w:pPr>
        <w:ind w:left="542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878202C6">
      <w:start w:val="1"/>
      <w:numFmt w:val="lowerRoman"/>
      <w:lvlText w:val="%9"/>
      <w:lvlJc w:val="left"/>
      <w:pPr>
        <w:ind w:left="614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3">
    <w:nsid w:val="2F1627C4"/>
    <w:multiLevelType w:val="hybridMultilevel"/>
    <w:tmpl w:val="5630FC2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027127C"/>
    <w:multiLevelType w:val="hybridMultilevel"/>
    <w:tmpl w:val="0E6A4440"/>
    <w:lvl w:ilvl="0" w:tplc="C32E481C">
      <w:start w:val="1"/>
      <w:numFmt w:val="lowerLetter"/>
      <w:lvlText w:val="%1)"/>
      <w:lvlJc w:val="left"/>
      <w:pPr>
        <w:ind w:left="1069" w:hanging="360"/>
      </w:pPr>
      <w:rPr>
        <w:rFonts w:cs="Times New Roman" w:hint="default"/>
        <w:b w:val="0"/>
      </w:rPr>
    </w:lvl>
    <w:lvl w:ilvl="1" w:tplc="04100019" w:tentative="1">
      <w:start w:val="1"/>
      <w:numFmt w:val="lowerLetter"/>
      <w:lvlText w:val="%2."/>
      <w:lvlJc w:val="left"/>
      <w:pPr>
        <w:ind w:left="1789" w:hanging="360"/>
      </w:pPr>
      <w:rPr>
        <w:rFonts w:cs="Times New Roman"/>
      </w:rPr>
    </w:lvl>
    <w:lvl w:ilvl="2" w:tplc="0410001B" w:tentative="1">
      <w:start w:val="1"/>
      <w:numFmt w:val="lowerRoman"/>
      <w:lvlText w:val="%3."/>
      <w:lvlJc w:val="right"/>
      <w:pPr>
        <w:ind w:left="2509" w:hanging="180"/>
      </w:pPr>
      <w:rPr>
        <w:rFonts w:cs="Times New Roman"/>
      </w:rPr>
    </w:lvl>
    <w:lvl w:ilvl="3" w:tplc="0410000F" w:tentative="1">
      <w:start w:val="1"/>
      <w:numFmt w:val="decimal"/>
      <w:lvlText w:val="%4."/>
      <w:lvlJc w:val="left"/>
      <w:pPr>
        <w:ind w:left="3229" w:hanging="360"/>
      </w:pPr>
      <w:rPr>
        <w:rFonts w:cs="Times New Roman"/>
      </w:rPr>
    </w:lvl>
    <w:lvl w:ilvl="4" w:tplc="04100019" w:tentative="1">
      <w:start w:val="1"/>
      <w:numFmt w:val="lowerLetter"/>
      <w:lvlText w:val="%5."/>
      <w:lvlJc w:val="left"/>
      <w:pPr>
        <w:ind w:left="3949" w:hanging="360"/>
      </w:pPr>
      <w:rPr>
        <w:rFonts w:cs="Times New Roman"/>
      </w:rPr>
    </w:lvl>
    <w:lvl w:ilvl="5" w:tplc="0410001B" w:tentative="1">
      <w:start w:val="1"/>
      <w:numFmt w:val="lowerRoman"/>
      <w:lvlText w:val="%6."/>
      <w:lvlJc w:val="right"/>
      <w:pPr>
        <w:ind w:left="4669" w:hanging="180"/>
      </w:pPr>
      <w:rPr>
        <w:rFonts w:cs="Times New Roman"/>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15">
    <w:nsid w:val="32302955"/>
    <w:multiLevelType w:val="hybridMultilevel"/>
    <w:tmpl w:val="CF4AD720"/>
    <w:lvl w:ilvl="0" w:tplc="913C2CDC">
      <w:start w:val="1"/>
      <w:numFmt w:val="decimal"/>
      <w:lvlText w:val="%1)"/>
      <w:lvlJc w:val="left"/>
      <w:pPr>
        <w:ind w:left="57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5138247E">
      <w:start w:val="1"/>
      <w:numFmt w:val="lowerLetter"/>
      <w:lvlText w:val="%2"/>
      <w:lvlJc w:val="left"/>
      <w:pPr>
        <w:ind w:left="110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66A0A13C">
      <w:start w:val="1"/>
      <w:numFmt w:val="lowerRoman"/>
      <w:lvlText w:val="%3"/>
      <w:lvlJc w:val="left"/>
      <w:pPr>
        <w:ind w:left="182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EC680D06">
      <w:start w:val="1"/>
      <w:numFmt w:val="decimal"/>
      <w:lvlText w:val="%4"/>
      <w:lvlJc w:val="left"/>
      <w:pPr>
        <w:ind w:left="254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EF16BE38">
      <w:start w:val="1"/>
      <w:numFmt w:val="lowerLetter"/>
      <w:lvlText w:val="%5"/>
      <w:lvlJc w:val="left"/>
      <w:pPr>
        <w:ind w:left="326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163C72BA">
      <w:start w:val="1"/>
      <w:numFmt w:val="lowerRoman"/>
      <w:lvlText w:val="%6"/>
      <w:lvlJc w:val="left"/>
      <w:pPr>
        <w:ind w:left="398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E52A3098">
      <w:start w:val="1"/>
      <w:numFmt w:val="decimal"/>
      <w:lvlText w:val="%7"/>
      <w:lvlJc w:val="left"/>
      <w:pPr>
        <w:ind w:left="470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C31479C8">
      <w:start w:val="1"/>
      <w:numFmt w:val="lowerLetter"/>
      <w:lvlText w:val="%8"/>
      <w:lvlJc w:val="left"/>
      <w:pPr>
        <w:ind w:left="542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8F3A1428">
      <w:start w:val="1"/>
      <w:numFmt w:val="lowerRoman"/>
      <w:lvlText w:val="%9"/>
      <w:lvlJc w:val="left"/>
      <w:pPr>
        <w:ind w:left="614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6">
    <w:nsid w:val="32482541"/>
    <w:multiLevelType w:val="hybridMultilevel"/>
    <w:tmpl w:val="B8E0EC3C"/>
    <w:lvl w:ilvl="0" w:tplc="46664E0C">
      <w:start w:val="1"/>
      <w:numFmt w:val="lowerLetter"/>
      <w:lvlText w:val="%1."/>
      <w:lvlJc w:val="left"/>
      <w:pPr>
        <w:ind w:left="58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7270C77E">
      <w:start w:val="1"/>
      <w:numFmt w:val="lowerLetter"/>
      <w:lvlText w:val="%2"/>
      <w:lvlJc w:val="left"/>
      <w:pPr>
        <w:ind w:left="13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BCDCB92E">
      <w:start w:val="1"/>
      <w:numFmt w:val="lowerRoman"/>
      <w:lvlText w:val="%3"/>
      <w:lvlJc w:val="left"/>
      <w:pPr>
        <w:ind w:left="210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C6F2DA10">
      <w:start w:val="1"/>
      <w:numFmt w:val="decimal"/>
      <w:lvlText w:val="%4"/>
      <w:lvlJc w:val="left"/>
      <w:pPr>
        <w:ind w:left="28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3EAA48CC">
      <w:start w:val="1"/>
      <w:numFmt w:val="lowerLetter"/>
      <w:lvlText w:val="%5"/>
      <w:lvlJc w:val="left"/>
      <w:pPr>
        <w:ind w:left="35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165E9280">
      <w:start w:val="1"/>
      <w:numFmt w:val="lowerRoman"/>
      <w:lvlText w:val="%6"/>
      <w:lvlJc w:val="left"/>
      <w:pPr>
        <w:ind w:left="42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AFEA1E4E">
      <w:start w:val="1"/>
      <w:numFmt w:val="decimal"/>
      <w:lvlText w:val="%7"/>
      <w:lvlJc w:val="left"/>
      <w:pPr>
        <w:ind w:left="49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D6A06E60">
      <w:start w:val="1"/>
      <w:numFmt w:val="lowerLetter"/>
      <w:lvlText w:val="%8"/>
      <w:lvlJc w:val="left"/>
      <w:pPr>
        <w:ind w:left="570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E7BE02DA">
      <w:start w:val="1"/>
      <w:numFmt w:val="lowerRoman"/>
      <w:lvlText w:val="%9"/>
      <w:lvlJc w:val="left"/>
      <w:pPr>
        <w:ind w:left="64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7">
    <w:nsid w:val="39314367"/>
    <w:multiLevelType w:val="hybridMultilevel"/>
    <w:tmpl w:val="1910F288"/>
    <w:lvl w:ilvl="0" w:tplc="F5AC8310">
      <w:start w:val="1"/>
      <w:numFmt w:val="lowerLetter"/>
      <w:lvlText w:val="%1)"/>
      <w:lvlJc w:val="left"/>
      <w:pPr>
        <w:ind w:left="29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1" w:tplc="9594BF72">
      <w:start w:val="1"/>
      <w:numFmt w:val="lowerLetter"/>
      <w:lvlText w:val="%2"/>
      <w:lvlJc w:val="left"/>
      <w:pPr>
        <w:ind w:left="110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2" w:tplc="0A98AB1A">
      <w:start w:val="1"/>
      <w:numFmt w:val="lowerRoman"/>
      <w:lvlText w:val="%3"/>
      <w:lvlJc w:val="left"/>
      <w:pPr>
        <w:ind w:left="182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3" w:tplc="889079E6">
      <w:start w:val="1"/>
      <w:numFmt w:val="decimal"/>
      <w:lvlText w:val="%4"/>
      <w:lvlJc w:val="left"/>
      <w:pPr>
        <w:ind w:left="254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4" w:tplc="FFE6B316">
      <w:start w:val="1"/>
      <w:numFmt w:val="lowerLetter"/>
      <w:lvlText w:val="%5"/>
      <w:lvlJc w:val="left"/>
      <w:pPr>
        <w:ind w:left="326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5" w:tplc="F410C76C">
      <w:start w:val="1"/>
      <w:numFmt w:val="lowerRoman"/>
      <w:lvlText w:val="%6"/>
      <w:lvlJc w:val="left"/>
      <w:pPr>
        <w:ind w:left="398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6" w:tplc="35902678">
      <w:start w:val="1"/>
      <w:numFmt w:val="decimal"/>
      <w:lvlText w:val="%7"/>
      <w:lvlJc w:val="left"/>
      <w:pPr>
        <w:ind w:left="470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7" w:tplc="2E306FA2">
      <w:start w:val="1"/>
      <w:numFmt w:val="lowerLetter"/>
      <w:lvlText w:val="%8"/>
      <w:lvlJc w:val="left"/>
      <w:pPr>
        <w:ind w:left="542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8" w:tplc="25B850F0">
      <w:start w:val="1"/>
      <w:numFmt w:val="lowerRoman"/>
      <w:lvlText w:val="%9"/>
      <w:lvlJc w:val="left"/>
      <w:pPr>
        <w:ind w:left="614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abstractNum>
  <w:abstractNum w:abstractNumId="18">
    <w:nsid w:val="46B9783B"/>
    <w:multiLevelType w:val="hybridMultilevel"/>
    <w:tmpl w:val="6BC0245E"/>
    <w:lvl w:ilvl="0" w:tplc="04100017">
      <w:start w:val="1"/>
      <w:numFmt w:val="lowerLetter"/>
      <w:lvlText w:val="%1)"/>
      <w:lvlJc w:val="left"/>
      <w:pPr>
        <w:ind w:left="2214" w:hanging="360"/>
      </w:pPr>
    </w:lvl>
    <w:lvl w:ilvl="1" w:tplc="04100019" w:tentative="1">
      <w:start w:val="1"/>
      <w:numFmt w:val="lowerLetter"/>
      <w:lvlText w:val="%2."/>
      <w:lvlJc w:val="left"/>
      <w:pPr>
        <w:ind w:left="2934" w:hanging="360"/>
      </w:pPr>
    </w:lvl>
    <w:lvl w:ilvl="2" w:tplc="0410001B" w:tentative="1">
      <w:start w:val="1"/>
      <w:numFmt w:val="lowerRoman"/>
      <w:lvlText w:val="%3."/>
      <w:lvlJc w:val="right"/>
      <w:pPr>
        <w:ind w:left="3654" w:hanging="180"/>
      </w:pPr>
    </w:lvl>
    <w:lvl w:ilvl="3" w:tplc="0410000F" w:tentative="1">
      <w:start w:val="1"/>
      <w:numFmt w:val="decimal"/>
      <w:lvlText w:val="%4."/>
      <w:lvlJc w:val="left"/>
      <w:pPr>
        <w:ind w:left="4374" w:hanging="360"/>
      </w:pPr>
    </w:lvl>
    <w:lvl w:ilvl="4" w:tplc="04100019" w:tentative="1">
      <w:start w:val="1"/>
      <w:numFmt w:val="lowerLetter"/>
      <w:lvlText w:val="%5."/>
      <w:lvlJc w:val="left"/>
      <w:pPr>
        <w:ind w:left="5094" w:hanging="360"/>
      </w:pPr>
    </w:lvl>
    <w:lvl w:ilvl="5" w:tplc="0410001B" w:tentative="1">
      <w:start w:val="1"/>
      <w:numFmt w:val="lowerRoman"/>
      <w:lvlText w:val="%6."/>
      <w:lvlJc w:val="right"/>
      <w:pPr>
        <w:ind w:left="5814" w:hanging="180"/>
      </w:pPr>
    </w:lvl>
    <w:lvl w:ilvl="6" w:tplc="0410000F" w:tentative="1">
      <w:start w:val="1"/>
      <w:numFmt w:val="decimal"/>
      <w:lvlText w:val="%7."/>
      <w:lvlJc w:val="left"/>
      <w:pPr>
        <w:ind w:left="6534" w:hanging="360"/>
      </w:pPr>
    </w:lvl>
    <w:lvl w:ilvl="7" w:tplc="04100019" w:tentative="1">
      <w:start w:val="1"/>
      <w:numFmt w:val="lowerLetter"/>
      <w:lvlText w:val="%8."/>
      <w:lvlJc w:val="left"/>
      <w:pPr>
        <w:ind w:left="7254" w:hanging="360"/>
      </w:pPr>
    </w:lvl>
    <w:lvl w:ilvl="8" w:tplc="0410001B" w:tentative="1">
      <w:start w:val="1"/>
      <w:numFmt w:val="lowerRoman"/>
      <w:lvlText w:val="%9."/>
      <w:lvlJc w:val="right"/>
      <w:pPr>
        <w:ind w:left="7974" w:hanging="180"/>
      </w:pPr>
    </w:lvl>
  </w:abstractNum>
  <w:abstractNum w:abstractNumId="19">
    <w:nsid w:val="4AE735BB"/>
    <w:multiLevelType w:val="multilevel"/>
    <w:tmpl w:val="0AA226F4"/>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4E293D9B"/>
    <w:multiLevelType w:val="hybridMultilevel"/>
    <w:tmpl w:val="6D2A44C6"/>
    <w:lvl w:ilvl="0" w:tplc="BEEC0E02">
      <w:start w:val="1"/>
      <w:numFmt w:val="bullet"/>
      <w:lvlText w:val="-"/>
      <w:lvlJc w:val="left"/>
      <w:pPr>
        <w:ind w:left="74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1" w:tplc="E6B0889C">
      <w:start w:val="1"/>
      <w:numFmt w:val="bullet"/>
      <w:lvlText w:val="o"/>
      <w:lvlJc w:val="left"/>
      <w:pPr>
        <w:ind w:left="146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2" w:tplc="34F27D38">
      <w:start w:val="1"/>
      <w:numFmt w:val="bullet"/>
      <w:lvlText w:val="▪"/>
      <w:lvlJc w:val="left"/>
      <w:pPr>
        <w:ind w:left="218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3" w:tplc="588C71B2">
      <w:start w:val="1"/>
      <w:numFmt w:val="bullet"/>
      <w:lvlText w:val="•"/>
      <w:lvlJc w:val="left"/>
      <w:pPr>
        <w:ind w:left="290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4" w:tplc="26341B76">
      <w:start w:val="1"/>
      <w:numFmt w:val="bullet"/>
      <w:lvlText w:val="o"/>
      <w:lvlJc w:val="left"/>
      <w:pPr>
        <w:ind w:left="362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5" w:tplc="F990A948">
      <w:start w:val="1"/>
      <w:numFmt w:val="bullet"/>
      <w:lvlText w:val="▪"/>
      <w:lvlJc w:val="left"/>
      <w:pPr>
        <w:ind w:left="434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6" w:tplc="DD50CEA4">
      <w:start w:val="1"/>
      <w:numFmt w:val="bullet"/>
      <w:lvlText w:val="•"/>
      <w:lvlJc w:val="left"/>
      <w:pPr>
        <w:ind w:left="506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7" w:tplc="0A1E7E3C">
      <w:start w:val="1"/>
      <w:numFmt w:val="bullet"/>
      <w:lvlText w:val="o"/>
      <w:lvlJc w:val="left"/>
      <w:pPr>
        <w:ind w:left="578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8" w:tplc="5B540976">
      <w:start w:val="1"/>
      <w:numFmt w:val="bullet"/>
      <w:lvlText w:val="▪"/>
      <w:lvlJc w:val="left"/>
      <w:pPr>
        <w:ind w:left="650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abstractNum>
  <w:abstractNum w:abstractNumId="21">
    <w:nsid w:val="55C000F9"/>
    <w:multiLevelType w:val="hybridMultilevel"/>
    <w:tmpl w:val="0534F0DE"/>
    <w:lvl w:ilvl="0" w:tplc="04100017">
      <w:start w:val="1"/>
      <w:numFmt w:val="lowerLetter"/>
      <w:lvlText w:val="%1)"/>
      <w:lvlJc w:val="left"/>
      <w:pPr>
        <w:ind w:left="742" w:hanging="360"/>
      </w:pPr>
    </w:lvl>
    <w:lvl w:ilvl="1" w:tplc="04100019" w:tentative="1">
      <w:start w:val="1"/>
      <w:numFmt w:val="lowerLetter"/>
      <w:lvlText w:val="%2."/>
      <w:lvlJc w:val="left"/>
      <w:pPr>
        <w:ind w:left="1462" w:hanging="360"/>
      </w:pPr>
    </w:lvl>
    <w:lvl w:ilvl="2" w:tplc="0410001B" w:tentative="1">
      <w:start w:val="1"/>
      <w:numFmt w:val="lowerRoman"/>
      <w:lvlText w:val="%3."/>
      <w:lvlJc w:val="right"/>
      <w:pPr>
        <w:ind w:left="2182" w:hanging="180"/>
      </w:pPr>
    </w:lvl>
    <w:lvl w:ilvl="3" w:tplc="0410000F" w:tentative="1">
      <w:start w:val="1"/>
      <w:numFmt w:val="decimal"/>
      <w:lvlText w:val="%4."/>
      <w:lvlJc w:val="left"/>
      <w:pPr>
        <w:ind w:left="2902" w:hanging="360"/>
      </w:pPr>
    </w:lvl>
    <w:lvl w:ilvl="4" w:tplc="04100019" w:tentative="1">
      <w:start w:val="1"/>
      <w:numFmt w:val="lowerLetter"/>
      <w:lvlText w:val="%5."/>
      <w:lvlJc w:val="left"/>
      <w:pPr>
        <w:ind w:left="3622" w:hanging="360"/>
      </w:pPr>
    </w:lvl>
    <w:lvl w:ilvl="5" w:tplc="0410001B" w:tentative="1">
      <w:start w:val="1"/>
      <w:numFmt w:val="lowerRoman"/>
      <w:lvlText w:val="%6."/>
      <w:lvlJc w:val="right"/>
      <w:pPr>
        <w:ind w:left="4342" w:hanging="180"/>
      </w:pPr>
    </w:lvl>
    <w:lvl w:ilvl="6" w:tplc="0410000F" w:tentative="1">
      <w:start w:val="1"/>
      <w:numFmt w:val="decimal"/>
      <w:lvlText w:val="%7."/>
      <w:lvlJc w:val="left"/>
      <w:pPr>
        <w:ind w:left="5062" w:hanging="360"/>
      </w:pPr>
    </w:lvl>
    <w:lvl w:ilvl="7" w:tplc="04100019" w:tentative="1">
      <w:start w:val="1"/>
      <w:numFmt w:val="lowerLetter"/>
      <w:lvlText w:val="%8."/>
      <w:lvlJc w:val="left"/>
      <w:pPr>
        <w:ind w:left="5782" w:hanging="360"/>
      </w:pPr>
    </w:lvl>
    <w:lvl w:ilvl="8" w:tplc="0410001B" w:tentative="1">
      <w:start w:val="1"/>
      <w:numFmt w:val="lowerRoman"/>
      <w:lvlText w:val="%9."/>
      <w:lvlJc w:val="right"/>
      <w:pPr>
        <w:ind w:left="6502" w:hanging="180"/>
      </w:pPr>
    </w:lvl>
  </w:abstractNum>
  <w:abstractNum w:abstractNumId="22">
    <w:nsid w:val="56B932F0"/>
    <w:multiLevelType w:val="hybridMultilevel"/>
    <w:tmpl w:val="B1D48CD6"/>
    <w:lvl w:ilvl="0" w:tplc="90081E9A">
      <w:start w:val="1"/>
      <w:numFmt w:val="lowerLetter"/>
      <w:lvlText w:val="%1."/>
      <w:lvlJc w:val="left"/>
      <w:pPr>
        <w:ind w:left="29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4C6078AC">
      <w:start w:val="1"/>
      <w:numFmt w:val="lowerLetter"/>
      <w:lvlText w:val="%2"/>
      <w:lvlJc w:val="left"/>
      <w:pPr>
        <w:ind w:left="110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E1C035B6">
      <w:start w:val="1"/>
      <w:numFmt w:val="lowerRoman"/>
      <w:lvlText w:val="%3"/>
      <w:lvlJc w:val="left"/>
      <w:pPr>
        <w:ind w:left="182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D22EDA86">
      <w:start w:val="1"/>
      <w:numFmt w:val="decimal"/>
      <w:lvlText w:val="%4"/>
      <w:lvlJc w:val="left"/>
      <w:pPr>
        <w:ind w:left="254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BF7A27B2">
      <w:start w:val="1"/>
      <w:numFmt w:val="lowerLetter"/>
      <w:lvlText w:val="%5"/>
      <w:lvlJc w:val="left"/>
      <w:pPr>
        <w:ind w:left="326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4440D29C">
      <w:start w:val="1"/>
      <w:numFmt w:val="lowerRoman"/>
      <w:lvlText w:val="%6"/>
      <w:lvlJc w:val="left"/>
      <w:pPr>
        <w:ind w:left="398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45ECF252">
      <w:start w:val="1"/>
      <w:numFmt w:val="decimal"/>
      <w:lvlText w:val="%7"/>
      <w:lvlJc w:val="left"/>
      <w:pPr>
        <w:ind w:left="470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F2B24890">
      <w:start w:val="1"/>
      <w:numFmt w:val="lowerLetter"/>
      <w:lvlText w:val="%8"/>
      <w:lvlJc w:val="left"/>
      <w:pPr>
        <w:ind w:left="542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42EE0EBC">
      <w:start w:val="1"/>
      <w:numFmt w:val="lowerRoman"/>
      <w:lvlText w:val="%9"/>
      <w:lvlJc w:val="left"/>
      <w:pPr>
        <w:ind w:left="614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3">
    <w:nsid w:val="572A3E64"/>
    <w:multiLevelType w:val="hybridMultilevel"/>
    <w:tmpl w:val="7B34F86A"/>
    <w:lvl w:ilvl="0" w:tplc="99F4D012">
      <w:start w:val="1"/>
      <w:numFmt w:val="lowerLetter"/>
      <w:lvlText w:val="%1)"/>
      <w:lvlJc w:val="left"/>
      <w:pPr>
        <w:ind w:left="58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EF8C933C">
      <w:start w:val="1"/>
      <w:numFmt w:val="lowerLetter"/>
      <w:lvlText w:val="%2"/>
      <w:lvlJc w:val="left"/>
      <w:pPr>
        <w:ind w:left="116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03B244C2">
      <w:start w:val="1"/>
      <w:numFmt w:val="lowerRoman"/>
      <w:lvlText w:val="%3"/>
      <w:lvlJc w:val="left"/>
      <w:pPr>
        <w:ind w:left="188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3056AF46">
      <w:start w:val="1"/>
      <w:numFmt w:val="decimal"/>
      <w:lvlText w:val="%4"/>
      <w:lvlJc w:val="left"/>
      <w:pPr>
        <w:ind w:left="260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9D4032C6">
      <w:start w:val="1"/>
      <w:numFmt w:val="lowerLetter"/>
      <w:lvlText w:val="%5"/>
      <w:lvlJc w:val="left"/>
      <w:pPr>
        <w:ind w:left="332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4E102028">
      <w:start w:val="1"/>
      <w:numFmt w:val="lowerRoman"/>
      <w:lvlText w:val="%6"/>
      <w:lvlJc w:val="left"/>
      <w:pPr>
        <w:ind w:left="404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27E2580A">
      <w:start w:val="1"/>
      <w:numFmt w:val="decimal"/>
      <w:lvlText w:val="%7"/>
      <w:lvlJc w:val="left"/>
      <w:pPr>
        <w:ind w:left="476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0B90CE3E">
      <w:start w:val="1"/>
      <w:numFmt w:val="lowerLetter"/>
      <w:lvlText w:val="%8"/>
      <w:lvlJc w:val="left"/>
      <w:pPr>
        <w:ind w:left="548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C3F8BC84">
      <w:start w:val="1"/>
      <w:numFmt w:val="lowerRoman"/>
      <w:lvlText w:val="%9"/>
      <w:lvlJc w:val="left"/>
      <w:pPr>
        <w:ind w:left="620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4">
    <w:nsid w:val="59BB15B7"/>
    <w:multiLevelType w:val="hybridMultilevel"/>
    <w:tmpl w:val="72DAA8B6"/>
    <w:lvl w:ilvl="0" w:tplc="EA60E4E8">
      <w:start w:val="1"/>
      <w:numFmt w:val="lowerLetter"/>
      <w:lvlText w:val="%1)"/>
      <w:lvlJc w:val="left"/>
      <w:pPr>
        <w:ind w:left="73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34CCC65C">
      <w:start w:val="1"/>
      <w:numFmt w:val="lowerLetter"/>
      <w:lvlText w:val="%2"/>
      <w:lvlJc w:val="left"/>
      <w:pPr>
        <w:ind w:left="15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36942D10">
      <w:start w:val="1"/>
      <w:numFmt w:val="lowerRoman"/>
      <w:lvlText w:val="%3"/>
      <w:lvlJc w:val="left"/>
      <w:pPr>
        <w:ind w:left="222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4064C9A2">
      <w:start w:val="1"/>
      <w:numFmt w:val="decimal"/>
      <w:lvlText w:val="%4"/>
      <w:lvlJc w:val="left"/>
      <w:pPr>
        <w:ind w:left="294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0340EF6E">
      <w:start w:val="1"/>
      <w:numFmt w:val="lowerLetter"/>
      <w:lvlText w:val="%5"/>
      <w:lvlJc w:val="left"/>
      <w:pPr>
        <w:ind w:left="366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0C8CCE72">
      <w:start w:val="1"/>
      <w:numFmt w:val="lowerRoman"/>
      <w:lvlText w:val="%6"/>
      <w:lvlJc w:val="left"/>
      <w:pPr>
        <w:ind w:left="438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89005A64">
      <w:start w:val="1"/>
      <w:numFmt w:val="decimal"/>
      <w:lvlText w:val="%7"/>
      <w:lvlJc w:val="left"/>
      <w:pPr>
        <w:ind w:left="510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22986A76">
      <w:start w:val="1"/>
      <w:numFmt w:val="lowerLetter"/>
      <w:lvlText w:val="%8"/>
      <w:lvlJc w:val="left"/>
      <w:pPr>
        <w:ind w:left="582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B87A96EA">
      <w:start w:val="1"/>
      <w:numFmt w:val="lowerRoman"/>
      <w:lvlText w:val="%9"/>
      <w:lvlJc w:val="left"/>
      <w:pPr>
        <w:ind w:left="654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5">
    <w:nsid w:val="5C1723D7"/>
    <w:multiLevelType w:val="hybridMultilevel"/>
    <w:tmpl w:val="5B80923C"/>
    <w:lvl w:ilvl="0" w:tplc="701AF06E">
      <w:start w:val="1"/>
      <w:numFmt w:val="lowerLetter"/>
      <w:lvlText w:val="%1."/>
      <w:lvlJc w:val="left"/>
      <w:pPr>
        <w:ind w:left="43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44D02FF0">
      <w:start w:val="1"/>
      <w:numFmt w:val="bullet"/>
      <w:lvlText w:val="-"/>
      <w:lvlJc w:val="left"/>
      <w:pPr>
        <w:ind w:left="872"/>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2" w:tplc="887EF05C">
      <w:start w:val="1"/>
      <w:numFmt w:val="bullet"/>
      <w:lvlText w:val="▪"/>
      <w:lvlJc w:val="left"/>
      <w:pPr>
        <w:ind w:left="1506"/>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3" w:tplc="80BE6164">
      <w:start w:val="1"/>
      <w:numFmt w:val="bullet"/>
      <w:lvlText w:val="•"/>
      <w:lvlJc w:val="left"/>
      <w:pPr>
        <w:ind w:left="2226"/>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4" w:tplc="8EDC2BBC">
      <w:start w:val="1"/>
      <w:numFmt w:val="bullet"/>
      <w:lvlText w:val="o"/>
      <w:lvlJc w:val="left"/>
      <w:pPr>
        <w:ind w:left="2946"/>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5" w:tplc="39109F60">
      <w:start w:val="1"/>
      <w:numFmt w:val="bullet"/>
      <w:lvlText w:val="▪"/>
      <w:lvlJc w:val="left"/>
      <w:pPr>
        <w:ind w:left="3666"/>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6" w:tplc="A92A1C7C">
      <w:start w:val="1"/>
      <w:numFmt w:val="bullet"/>
      <w:lvlText w:val="•"/>
      <w:lvlJc w:val="left"/>
      <w:pPr>
        <w:ind w:left="4386"/>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7" w:tplc="0576D074">
      <w:start w:val="1"/>
      <w:numFmt w:val="bullet"/>
      <w:lvlText w:val="o"/>
      <w:lvlJc w:val="left"/>
      <w:pPr>
        <w:ind w:left="5106"/>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8" w:tplc="913C10FE">
      <w:start w:val="1"/>
      <w:numFmt w:val="bullet"/>
      <w:lvlText w:val="▪"/>
      <w:lvlJc w:val="left"/>
      <w:pPr>
        <w:ind w:left="5826"/>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abstractNum>
  <w:abstractNum w:abstractNumId="26">
    <w:nsid w:val="5CC84150"/>
    <w:multiLevelType w:val="hybridMultilevel"/>
    <w:tmpl w:val="FB906326"/>
    <w:lvl w:ilvl="0" w:tplc="345C22A4">
      <w:start w:val="15"/>
      <w:numFmt w:val="bullet"/>
      <w:lvlText w:val="-"/>
      <w:lvlJc w:val="left"/>
      <w:pPr>
        <w:ind w:left="1494" w:hanging="360"/>
      </w:pPr>
      <w:rPr>
        <w:rFonts w:ascii="Garamond" w:eastAsia="Calibri" w:hAnsi="Garamond" w:cs="Times New Roman" w:hint="default"/>
      </w:rPr>
    </w:lvl>
    <w:lvl w:ilvl="1" w:tplc="345C22A4">
      <w:start w:val="15"/>
      <w:numFmt w:val="bullet"/>
      <w:lvlText w:val="-"/>
      <w:lvlJc w:val="left"/>
      <w:pPr>
        <w:ind w:left="2007" w:hanging="360"/>
      </w:pPr>
      <w:rPr>
        <w:rFonts w:ascii="Garamond" w:eastAsia="Calibri" w:hAnsi="Garamond" w:cs="Times New Roman" w:hint="default"/>
      </w:rPr>
    </w:lvl>
    <w:lvl w:ilvl="2" w:tplc="DE2E0690">
      <w:start w:val="1"/>
      <w:numFmt w:val="decimal"/>
      <w:lvlText w:val="%3)"/>
      <w:lvlJc w:val="left"/>
      <w:pPr>
        <w:ind w:left="3207" w:hanging="840"/>
      </w:pPr>
      <w:rPr>
        <w:rFont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7">
    <w:nsid w:val="5CF60A3F"/>
    <w:multiLevelType w:val="hybridMultilevel"/>
    <w:tmpl w:val="A9466B9E"/>
    <w:lvl w:ilvl="0" w:tplc="F6E8A314">
      <w:start w:val="1"/>
      <w:numFmt w:val="decimal"/>
      <w:lvlText w:val="%1)"/>
      <w:lvlJc w:val="left"/>
      <w:pPr>
        <w:ind w:left="57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BF4AEA04">
      <w:start w:val="1"/>
      <w:numFmt w:val="lowerLetter"/>
      <w:lvlText w:val="%2"/>
      <w:lvlJc w:val="left"/>
      <w:pPr>
        <w:ind w:left="110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38965388">
      <w:start w:val="1"/>
      <w:numFmt w:val="lowerRoman"/>
      <w:lvlText w:val="%3"/>
      <w:lvlJc w:val="left"/>
      <w:pPr>
        <w:ind w:left="182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0B503CC0">
      <w:start w:val="1"/>
      <w:numFmt w:val="decimal"/>
      <w:lvlText w:val="%4"/>
      <w:lvlJc w:val="left"/>
      <w:pPr>
        <w:ind w:left="254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009A65DC">
      <w:start w:val="1"/>
      <w:numFmt w:val="lowerLetter"/>
      <w:lvlText w:val="%5"/>
      <w:lvlJc w:val="left"/>
      <w:pPr>
        <w:ind w:left="326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173226BC">
      <w:start w:val="1"/>
      <w:numFmt w:val="lowerRoman"/>
      <w:lvlText w:val="%6"/>
      <w:lvlJc w:val="left"/>
      <w:pPr>
        <w:ind w:left="398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4C00ED1A">
      <w:start w:val="1"/>
      <w:numFmt w:val="decimal"/>
      <w:lvlText w:val="%7"/>
      <w:lvlJc w:val="left"/>
      <w:pPr>
        <w:ind w:left="470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C94B8F2">
      <w:start w:val="1"/>
      <w:numFmt w:val="lowerLetter"/>
      <w:lvlText w:val="%8"/>
      <w:lvlJc w:val="left"/>
      <w:pPr>
        <w:ind w:left="542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98687C42">
      <w:start w:val="1"/>
      <w:numFmt w:val="lowerRoman"/>
      <w:lvlText w:val="%9"/>
      <w:lvlJc w:val="left"/>
      <w:pPr>
        <w:ind w:left="614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8">
    <w:nsid w:val="621501EF"/>
    <w:multiLevelType w:val="hybridMultilevel"/>
    <w:tmpl w:val="A7842382"/>
    <w:lvl w:ilvl="0" w:tplc="AA5278F0">
      <w:start w:val="1"/>
      <w:numFmt w:val="decimal"/>
      <w:lvlText w:val="%1."/>
      <w:lvlJc w:val="left"/>
      <w:pPr>
        <w:ind w:left="405"/>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1" w:tplc="09BA7464">
      <w:start w:val="1"/>
      <w:numFmt w:val="lowerLetter"/>
      <w:lvlText w:val="%2)"/>
      <w:lvlJc w:val="left"/>
      <w:pPr>
        <w:ind w:left="80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A82649E2">
      <w:start w:val="1"/>
      <w:numFmt w:val="lowerRoman"/>
      <w:lvlText w:val="%3"/>
      <w:lvlJc w:val="left"/>
      <w:pPr>
        <w:ind w:left="152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F38CE4B2">
      <w:start w:val="1"/>
      <w:numFmt w:val="decimal"/>
      <w:lvlText w:val="%4"/>
      <w:lvlJc w:val="left"/>
      <w:pPr>
        <w:ind w:left="224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04045E32">
      <w:start w:val="1"/>
      <w:numFmt w:val="lowerLetter"/>
      <w:lvlText w:val="%5"/>
      <w:lvlJc w:val="left"/>
      <w:pPr>
        <w:ind w:left="296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F6CEFF12">
      <w:start w:val="1"/>
      <w:numFmt w:val="lowerRoman"/>
      <w:lvlText w:val="%6"/>
      <w:lvlJc w:val="left"/>
      <w:pPr>
        <w:ind w:left="368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077ECB0C">
      <w:start w:val="1"/>
      <w:numFmt w:val="decimal"/>
      <w:lvlText w:val="%7"/>
      <w:lvlJc w:val="left"/>
      <w:pPr>
        <w:ind w:left="440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34F86672">
      <w:start w:val="1"/>
      <w:numFmt w:val="lowerLetter"/>
      <w:lvlText w:val="%8"/>
      <w:lvlJc w:val="left"/>
      <w:pPr>
        <w:ind w:left="512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AFF018EA">
      <w:start w:val="1"/>
      <w:numFmt w:val="lowerRoman"/>
      <w:lvlText w:val="%9"/>
      <w:lvlJc w:val="left"/>
      <w:pPr>
        <w:ind w:left="584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9">
    <w:nsid w:val="649B658E"/>
    <w:multiLevelType w:val="hybridMultilevel"/>
    <w:tmpl w:val="D634FFE6"/>
    <w:lvl w:ilvl="0" w:tplc="04100017">
      <w:start w:val="1"/>
      <w:numFmt w:val="lowerLetter"/>
      <w:lvlText w:val="%1)"/>
      <w:lvlJc w:val="left"/>
      <w:pPr>
        <w:ind w:left="1287" w:hanging="360"/>
      </w:pPr>
      <w:rPr>
        <w:rFonts w:cs="Times New Roman"/>
      </w:rPr>
    </w:lvl>
    <w:lvl w:ilvl="1" w:tplc="04100001">
      <w:start w:val="1"/>
      <w:numFmt w:val="bullet"/>
      <w:lvlText w:val=""/>
      <w:lvlJc w:val="left"/>
      <w:pPr>
        <w:ind w:left="2007" w:hanging="360"/>
      </w:pPr>
      <w:rPr>
        <w:rFonts w:ascii="Symbol" w:hAnsi="Symbol" w:hint="default"/>
      </w:rPr>
    </w:lvl>
    <w:lvl w:ilvl="2" w:tplc="E4089B44">
      <w:start w:val="1"/>
      <w:numFmt w:val="decimal"/>
      <w:lvlText w:val="%3)"/>
      <w:lvlJc w:val="left"/>
      <w:pPr>
        <w:ind w:left="2907" w:hanging="360"/>
      </w:pPr>
      <w:rPr>
        <w:rFonts w:hint="default"/>
      </w:rPr>
    </w:lvl>
    <w:lvl w:ilvl="3" w:tplc="0410000F" w:tentative="1">
      <w:start w:val="1"/>
      <w:numFmt w:val="decimal"/>
      <w:lvlText w:val="%4."/>
      <w:lvlJc w:val="left"/>
      <w:pPr>
        <w:ind w:left="3447" w:hanging="360"/>
      </w:pPr>
      <w:rPr>
        <w:rFonts w:cs="Times New Roman"/>
      </w:rPr>
    </w:lvl>
    <w:lvl w:ilvl="4" w:tplc="04100019" w:tentative="1">
      <w:start w:val="1"/>
      <w:numFmt w:val="lowerLetter"/>
      <w:lvlText w:val="%5."/>
      <w:lvlJc w:val="left"/>
      <w:pPr>
        <w:ind w:left="4167" w:hanging="360"/>
      </w:pPr>
      <w:rPr>
        <w:rFonts w:cs="Times New Roman"/>
      </w:rPr>
    </w:lvl>
    <w:lvl w:ilvl="5" w:tplc="0410001B" w:tentative="1">
      <w:start w:val="1"/>
      <w:numFmt w:val="lowerRoman"/>
      <w:lvlText w:val="%6."/>
      <w:lvlJc w:val="right"/>
      <w:pPr>
        <w:ind w:left="4887" w:hanging="180"/>
      </w:pPr>
      <w:rPr>
        <w:rFonts w:cs="Times New Roman"/>
      </w:rPr>
    </w:lvl>
    <w:lvl w:ilvl="6" w:tplc="0410000F" w:tentative="1">
      <w:start w:val="1"/>
      <w:numFmt w:val="decimal"/>
      <w:lvlText w:val="%7."/>
      <w:lvlJc w:val="left"/>
      <w:pPr>
        <w:ind w:left="5607" w:hanging="360"/>
      </w:pPr>
      <w:rPr>
        <w:rFonts w:cs="Times New Roman"/>
      </w:rPr>
    </w:lvl>
    <w:lvl w:ilvl="7" w:tplc="04100019" w:tentative="1">
      <w:start w:val="1"/>
      <w:numFmt w:val="lowerLetter"/>
      <w:lvlText w:val="%8."/>
      <w:lvlJc w:val="left"/>
      <w:pPr>
        <w:ind w:left="6327" w:hanging="360"/>
      </w:pPr>
      <w:rPr>
        <w:rFonts w:cs="Times New Roman"/>
      </w:rPr>
    </w:lvl>
    <w:lvl w:ilvl="8" w:tplc="0410001B" w:tentative="1">
      <w:start w:val="1"/>
      <w:numFmt w:val="lowerRoman"/>
      <w:lvlText w:val="%9."/>
      <w:lvlJc w:val="right"/>
      <w:pPr>
        <w:ind w:left="7047" w:hanging="180"/>
      </w:pPr>
      <w:rPr>
        <w:rFonts w:cs="Times New Roman"/>
      </w:rPr>
    </w:lvl>
  </w:abstractNum>
  <w:abstractNum w:abstractNumId="30">
    <w:nsid w:val="65623EE5"/>
    <w:multiLevelType w:val="hybridMultilevel"/>
    <w:tmpl w:val="8F427ED4"/>
    <w:lvl w:ilvl="0" w:tplc="419EA766">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1">
    <w:nsid w:val="6C80390E"/>
    <w:multiLevelType w:val="multilevel"/>
    <w:tmpl w:val="309ACFB4"/>
    <w:lvl w:ilvl="0">
      <w:numFmt w:val="decimal"/>
      <w:lvlText w:val="%1."/>
      <w:lvlJc w:val="left"/>
      <w:pPr>
        <w:ind w:left="727" w:hanging="360"/>
      </w:pPr>
      <w:rPr>
        <w:rFonts w:hint="default"/>
      </w:rPr>
    </w:lvl>
    <w:lvl w:ilvl="1">
      <w:start w:val="1"/>
      <w:numFmt w:val="decimal"/>
      <w:isLgl/>
      <w:lvlText w:val="%1.%2"/>
      <w:lvlJc w:val="left"/>
      <w:pPr>
        <w:ind w:left="727" w:hanging="360"/>
      </w:pPr>
      <w:rPr>
        <w:rFonts w:hint="default"/>
      </w:rPr>
    </w:lvl>
    <w:lvl w:ilvl="2">
      <w:start w:val="1"/>
      <w:numFmt w:val="upperLetter"/>
      <w:isLgl/>
      <w:lvlText w:val="%1.%2.%3"/>
      <w:lvlJc w:val="left"/>
      <w:pPr>
        <w:ind w:left="1087" w:hanging="720"/>
      </w:pPr>
      <w:rPr>
        <w:rFonts w:hint="default"/>
      </w:rPr>
    </w:lvl>
    <w:lvl w:ilvl="3">
      <w:start w:val="1"/>
      <w:numFmt w:val="decimal"/>
      <w:isLgl/>
      <w:lvlText w:val="%1.%2.%3.%4"/>
      <w:lvlJc w:val="left"/>
      <w:pPr>
        <w:ind w:left="1087" w:hanging="720"/>
      </w:pPr>
      <w:rPr>
        <w:rFonts w:hint="default"/>
      </w:rPr>
    </w:lvl>
    <w:lvl w:ilvl="4">
      <w:start w:val="1"/>
      <w:numFmt w:val="decimal"/>
      <w:isLgl/>
      <w:lvlText w:val="%1.%2.%3.%4.%5"/>
      <w:lvlJc w:val="left"/>
      <w:pPr>
        <w:ind w:left="1447" w:hanging="1080"/>
      </w:pPr>
      <w:rPr>
        <w:rFonts w:hint="default"/>
      </w:rPr>
    </w:lvl>
    <w:lvl w:ilvl="5">
      <w:start w:val="1"/>
      <w:numFmt w:val="decimal"/>
      <w:isLgl/>
      <w:lvlText w:val="%1.%2.%3.%4.%5.%6"/>
      <w:lvlJc w:val="left"/>
      <w:pPr>
        <w:ind w:left="1447" w:hanging="1080"/>
      </w:pPr>
      <w:rPr>
        <w:rFonts w:hint="default"/>
      </w:rPr>
    </w:lvl>
    <w:lvl w:ilvl="6">
      <w:start w:val="1"/>
      <w:numFmt w:val="decimal"/>
      <w:isLgl/>
      <w:lvlText w:val="%1.%2.%3.%4.%5.%6.%7"/>
      <w:lvlJc w:val="left"/>
      <w:pPr>
        <w:ind w:left="1807" w:hanging="1440"/>
      </w:pPr>
      <w:rPr>
        <w:rFonts w:hint="default"/>
      </w:rPr>
    </w:lvl>
    <w:lvl w:ilvl="7">
      <w:start w:val="1"/>
      <w:numFmt w:val="decimal"/>
      <w:isLgl/>
      <w:lvlText w:val="%1.%2.%3.%4.%5.%6.%7.%8"/>
      <w:lvlJc w:val="left"/>
      <w:pPr>
        <w:ind w:left="1807" w:hanging="1440"/>
      </w:pPr>
      <w:rPr>
        <w:rFonts w:hint="default"/>
      </w:rPr>
    </w:lvl>
    <w:lvl w:ilvl="8">
      <w:start w:val="1"/>
      <w:numFmt w:val="decimal"/>
      <w:isLgl/>
      <w:lvlText w:val="%1.%2.%3.%4.%5.%6.%7.%8.%9"/>
      <w:lvlJc w:val="left"/>
      <w:pPr>
        <w:ind w:left="2167" w:hanging="1800"/>
      </w:pPr>
      <w:rPr>
        <w:rFonts w:hint="default"/>
      </w:rPr>
    </w:lvl>
  </w:abstractNum>
  <w:abstractNum w:abstractNumId="32">
    <w:nsid w:val="6CF24DC1"/>
    <w:multiLevelType w:val="hybridMultilevel"/>
    <w:tmpl w:val="7D361B62"/>
    <w:lvl w:ilvl="0" w:tplc="4D04E302">
      <w:start w:val="6"/>
      <w:numFmt w:val="decimal"/>
      <w:lvlText w:val="%1."/>
      <w:lvlJc w:val="left"/>
      <w:pPr>
        <w:ind w:left="1140" w:hanging="360"/>
      </w:pPr>
      <w:rPr>
        <w:rFonts w:hint="default"/>
      </w:r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abstractNum w:abstractNumId="33">
    <w:nsid w:val="70F36FC3"/>
    <w:multiLevelType w:val="hybridMultilevel"/>
    <w:tmpl w:val="C7A6B4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7B8C71D8"/>
    <w:multiLevelType w:val="hybridMultilevel"/>
    <w:tmpl w:val="7D62854E"/>
    <w:lvl w:ilvl="0" w:tplc="29F895E4">
      <w:start w:val="3"/>
      <w:numFmt w:val="lowerLetter"/>
      <w:lvlText w:val="%1)"/>
      <w:lvlJc w:val="left"/>
      <w:pPr>
        <w:ind w:left="74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C9112A1"/>
    <w:multiLevelType w:val="hybridMultilevel"/>
    <w:tmpl w:val="B3B2208C"/>
    <w:lvl w:ilvl="0" w:tplc="DED413F0">
      <w:start w:val="1"/>
      <w:numFmt w:val="lowerLetter"/>
      <w:lvlText w:val="%1."/>
      <w:lvlJc w:val="left"/>
      <w:pPr>
        <w:ind w:left="29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321241D8">
      <w:start w:val="1"/>
      <w:numFmt w:val="lowerLetter"/>
      <w:lvlText w:val="%2"/>
      <w:lvlJc w:val="left"/>
      <w:pPr>
        <w:ind w:left="110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5C48D100">
      <w:start w:val="1"/>
      <w:numFmt w:val="lowerRoman"/>
      <w:lvlText w:val="%3"/>
      <w:lvlJc w:val="left"/>
      <w:pPr>
        <w:ind w:left="182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9C527C8A">
      <w:start w:val="1"/>
      <w:numFmt w:val="decimal"/>
      <w:lvlText w:val="%4"/>
      <w:lvlJc w:val="left"/>
      <w:pPr>
        <w:ind w:left="254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5088D736">
      <w:start w:val="1"/>
      <w:numFmt w:val="lowerLetter"/>
      <w:lvlText w:val="%5"/>
      <w:lvlJc w:val="left"/>
      <w:pPr>
        <w:ind w:left="326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E8F0CF82">
      <w:start w:val="1"/>
      <w:numFmt w:val="lowerRoman"/>
      <w:lvlText w:val="%6"/>
      <w:lvlJc w:val="left"/>
      <w:pPr>
        <w:ind w:left="398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34C27A0C">
      <w:start w:val="1"/>
      <w:numFmt w:val="decimal"/>
      <w:lvlText w:val="%7"/>
      <w:lvlJc w:val="left"/>
      <w:pPr>
        <w:ind w:left="470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4387A46">
      <w:start w:val="1"/>
      <w:numFmt w:val="lowerLetter"/>
      <w:lvlText w:val="%8"/>
      <w:lvlJc w:val="left"/>
      <w:pPr>
        <w:ind w:left="542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2FEE1A8E">
      <w:start w:val="1"/>
      <w:numFmt w:val="lowerRoman"/>
      <w:lvlText w:val="%9"/>
      <w:lvlJc w:val="left"/>
      <w:pPr>
        <w:ind w:left="614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20"/>
  </w:num>
  <w:num w:numId="3">
    <w:abstractNumId w:val="17"/>
  </w:num>
  <w:num w:numId="4">
    <w:abstractNumId w:val="35"/>
  </w:num>
  <w:num w:numId="5">
    <w:abstractNumId w:val="22"/>
  </w:num>
  <w:num w:numId="6">
    <w:abstractNumId w:val="25"/>
  </w:num>
  <w:num w:numId="7">
    <w:abstractNumId w:val="6"/>
  </w:num>
  <w:num w:numId="8">
    <w:abstractNumId w:val="12"/>
  </w:num>
  <w:num w:numId="9">
    <w:abstractNumId w:val="23"/>
  </w:num>
  <w:num w:numId="10">
    <w:abstractNumId w:val="27"/>
  </w:num>
  <w:num w:numId="11">
    <w:abstractNumId w:val="15"/>
  </w:num>
  <w:num w:numId="12">
    <w:abstractNumId w:val="24"/>
  </w:num>
  <w:num w:numId="13">
    <w:abstractNumId w:val="8"/>
  </w:num>
  <w:num w:numId="14">
    <w:abstractNumId w:val="28"/>
  </w:num>
  <w:num w:numId="15">
    <w:abstractNumId w:val="9"/>
  </w:num>
  <w:num w:numId="16">
    <w:abstractNumId w:val="11"/>
  </w:num>
  <w:num w:numId="17">
    <w:abstractNumId w:val="7"/>
  </w:num>
  <w:num w:numId="18">
    <w:abstractNumId w:val="31"/>
  </w:num>
  <w:num w:numId="19">
    <w:abstractNumId w:val="13"/>
  </w:num>
  <w:num w:numId="20">
    <w:abstractNumId w:val="14"/>
  </w:num>
  <w:num w:numId="21">
    <w:abstractNumId w:val="30"/>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9"/>
  </w:num>
  <w:num w:numId="26">
    <w:abstractNumId w:val="26"/>
  </w:num>
  <w:num w:numId="27">
    <w:abstractNumId w:val="33"/>
  </w:num>
  <w:num w:numId="28">
    <w:abstractNumId w:val="19"/>
  </w:num>
  <w:num w:numId="29">
    <w:abstractNumId w:val="18"/>
  </w:num>
  <w:num w:numId="30">
    <w:abstractNumId w:val="10"/>
  </w:num>
  <w:num w:numId="31">
    <w:abstractNumId w:val="32"/>
  </w:num>
  <w:num w:numId="32">
    <w:abstractNumId w:val="34"/>
  </w:num>
  <w:num w:numId="33">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711"/>
    <w:rsid w:val="00003FFF"/>
    <w:rsid w:val="00006597"/>
    <w:rsid w:val="00012185"/>
    <w:rsid w:val="00012F20"/>
    <w:rsid w:val="00013904"/>
    <w:rsid w:val="00017CA7"/>
    <w:rsid w:val="000232D9"/>
    <w:rsid w:val="00026234"/>
    <w:rsid w:val="00036021"/>
    <w:rsid w:val="00036C8E"/>
    <w:rsid w:val="00040D40"/>
    <w:rsid w:val="00043553"/>
    <w:rsid w:val="00044F32"/>
    <w:rsid w:val="00050813"/>
    <w:rsid w:val="00051B2C"/>
    <w:rsid w:val="00052CB0"/>
    <w:rsid w:val="00054ED6"/>
    <w:rsid w:val="00056044"/>
    <w:rsid w:val="00061BC0"/>
    <w:rsid w:val="00062184"/>
    <w:rsid w:val="000670F0"/>
    <w:rsid w:val="00070C48"/>
    <w:rsid w:val="000743E7"/>
    <w:rsid w:val="0007683E"/>
    <w:rsid w:val="000775D1"/>
    <w:rsid w:val="000800F8"/>
    <w:rsid w:val="000834B5"/>
    <w:rsid w:val="00087A41"/>
    <w:rsid w:val="00090BED"/>
    <w:rsid w:val="000928DC"/>
    <w:rsid w:val="00093BF7"/>
    <w:rsid w:val="0009477D"/>
    <w:rsid w:val="00094AD3"/>
    <w:rsid w:val="000A7959"/>
    <w:rsid w:val="000B0140"/>
    <w:rsid w:val="000B414A"/>
    <w:rsid w:val="000B4BAD"/>
    <w:rsid w:val="000B4C07"/>
    <w:rsid w:val="000C011D"/>
    <w:rsid w:val="000C21B8"/>
    <w:rsid w:val="000C3BCC"/>
    <w:rsid w:val="000C4894"/>
    <w:rsid w:val="000D1609"/>
    <w:rsid w:val="000E46CB"/>
    <w:rsid w:val="000E551E"/>
    <w:rsid w:val="000E6B9C"/>
    <w:rsid w:val="000F3048"/>
    <w:rsid w:val="000F4486"/>
    <w:rsid w:val="000F5ED4"/>
    <w:rsid w:val="00101681"/>
    <w:rsid w:val="001034D7"/>
    <w:rsid w:val="00103663"/>
    <w:rsid w:val="00110C0C"/>
    <w:rsid w:val="00112302"/>
    <w:rsid w:val="0011490A"/>
    <w:rsid w:val="0011616C"/>
    <w:rsid w:val="00120A31"/>
    <w:rsid w:val="00121B16"/>
    <w:rsid w:val="00130586"/>
    <w:rsid w:val="00135EF1"/>
    <w:rsid w:val="001367C8"/>
    <w:rsid w:val="00141E70"/>
    <w:rsid w:val="0015585F"/>
    <w:rsid w:val="00160AAC"/>
    <w:rsid w:val="00160FF7"/>
    <w:rsid w:val="00162E53"/>
    <w:rsid w:val="00166F16"/>
    <w:rsid w:val="00167107"/>
    <w:rsid w:val="00172212"/>
    <w:rsid w:val="00172F4C"/>
    <w:rsid w:val="00186387"/>
    <w:rsid w:val="00187E15"/>
    <w:rsid w:val="001907E8"/>
    <w:rsid w:val="001907F5"/>
    <w:rsid w:val="00194CA1"/>
    <w:rsid w:val="00194FF2"/>
    <w:rsid w:val="00195EA5"/>
    <w:rsid w:val="001A2957"/>
    <w:rsid w:val="001A3B2D"/>
    <w:rsid w:val="001B1B2A"/>
    <w:rsid w:val="001B4829"/>
    <w:rsid w:val="001B5A1F"/>
    <w:rsid w:val="001C3191"/>
    <w:rsid w:val="001C4442"/>
    <w:rsid w:val="001C7010"/>
    <w:rsid w:val="001D0025"/>
    <w:rsid w:val="001D0BC1"/>
    <w:rsid w:val="001D3453"/>
    <w:rsid w:val="001D5FB6"/>
    <w:rsid w:val="001E3499"/>
    <w:rsid w:val="001F19EB"/>
    <w:rsid w:val="001F2F2A"/>
    <w:rsid w:val="001F5508"/>
    <w:rsid w:val="001F5716"/>
    <w:rsid w:val="00200943"/>
    <w:rsid w:val="00203C49"/>
    <w:rsid w:val="00211A7D"/>
    <w:rsid w:val="002128C9"/>
    <w:rsid w:val="002129E9"/>
    <w:rsid w:val="002231AF"/>
    <w:rsid w:val="00227E56"/>
    <w:rsid w:val="00230E45"/>
    <w:rsid w:val="002320F0"/>
    <w:rsid w:val="00233FAA"/>
    <w:rsid w:val="00235F9F"/>
    <w:rsid w:val="0024100A"/>
    <w:rsid w:val="00241E83"/>
    <w:rsid w:val="00242A53"/>
    <w:rsid w:val="00242CB6"/>
    <w:rsid w:val="00245B1E"/>
    <w:rsid w:val="00250AC8"/>
    <w:rsid w:val="00252F90"/>
    <w:rsid w:val="002530BD"/>
    <w:rsid w:val="00254F6D"/>
    <w:rsid w:val="002663E7"/>
    <w:rsid w:val="002745E8"/>
    <w:rsid w:val="00276238"/>
    <w:rsid w:val="00276744"/>
    <w:rsid w:val="002811AC"/>
    <w:rsid w:val="002870BB"/>
    <w:rsid w:val="0029038F"/>
    <w:rsid w:val="00297CF4"/>
    <w:rsid w:val="002A1059"/>
    <w:rsid w:val="002A16C7"/>
    <w:rsid w:val="002A1909"/>
    <w:rsid w:val="002A22F3"/>
    <w:rsid w:val="002A4EB5"/>
    <w:rsid w:val="002A770E"/>
    <w:rsid w:val="002A7D37"/>
    <w:rsid w:val="002B1F9D"/>
    <w:rsid w:val="002B5934"/>
    <w:rsid w:val="002B60EB"/>
    <w:rsid w:val="002C0A2C"/>
    <w:rsid w:val="002D03EC"/>
    <w:rsid w:val="002D251B"/>
    <w:rsid w:val="002D2F31"/>
    <w:rsid w:val="002D59C9"/>
    <w:rsid w:val="002D6731"/>
    <w:rsid w:val="002D6813"/>
    <w:rsid w:val="002D6D4E"/>
    <w:rsid w:val="002E0B95"/>
    <w:rsid w:val="002E3B21"/>
    <w:rsid w:val="002E41DA"/>
    <w:rsid w:val="002E7236"/>
    <w:rsid w:val="003031B0"/>
    <w:rsid w:val="003044F5"/>
    <w:rsid w:val="00305F16"/>
    <w:rsid w:val="00306EE6"/>
    <w:rsid w:val="00323660"/>
    <w:rsid w:val="00323D6D"/>
    <w:rsid w:val="0032443C"/>
    <w:rsid w:val="003353BA"/>
    <w:rsid w:val="00336201"/>
    <w:rsid w:val="00337344"/>
    <w:rsid w:val="00337C12"/>
    <w:rsid w:val="003456B6"/>
    <w:rsid w:val="00352F4A"/>
    <w:rsid w:val="0035370C"/>
    <w:rsid w:val="0036213D"/>
    <w:rsid w:val="00362E93"/>
    <w:rsid w:val="00363633"/>
    <w:rsid w:val="00365A6B"/>
    <w:rsid w:val="0036695E"/>
    <w:rsid w:val="00367250"/>
    <w:rsid w:val="00367FEA"/>
    <w:rsid w:val="00370C52"/>
    <w:rsid w:val="00371AAE"/>
    <w:rsid w:val="00375B2A"/>
    <w:rsid w:val="00386D8F"/>
    <w:rsid w:val="00391711"/>
    <w:rsid w:val="00391C3A"/>
    <w:rsid w:val="00395F09"/>
    <w:rsid w:val="00396C9E"/>
    <w:rsid w:val="003A370C"/>
    <w:rsid w:val="003B4ADE"/>
    <w:rsid w:val="003C225F"/>
    <w:rsid w:val="003C3B2F"/>
    <w:rsid w:val="003C481C"/>
    <w:rsid w:val="003D097B"/>
    <w:rsid w:val="003D1D44"/>
    <w:rsid w:val="003D4255"/>
    <w:rsid w:val="003E0B0F"/>
    <w:rsid w:val="003E33D1"/>
    <w:rsid w:val="003E3654"/>
    <w:rsid w:val="003E411B"/>
    <w:rsid w:val="003E52CC"/>
    <w:rsid w:val="003E77B8"/>
    <w:rsid w:val="003F1029"/>
    <w:rsid w:val="003F105B"/>
    <w:rsid w:val="003F39F1"/>
    <w:rsid w:val="003F5EB8"/>
    <w:rsid w:val="003F6633"/>
    <w:rsid w:val="0040115D"/>
    <w:rsid w:val="0040356C"/>
    <w:rsid w:val="0040593A"/>
    <w:rsid w:val="00406956"/>
    <w:rsid w:val="00406ABD"/>
    <w:rsid w:val="00414FF0"/>
    <w:rsid w:val="004151A2"/>
    <w:rsid w:val="004269EC"/>
    <w:rsid w:val="004306F6"/>
    <w:rsid w:val="0043287C"/>
    <w:rsid w:val="00435609"/>
    <w:rsid w:val="0044006E"/>
    <w:rsid w:val="0044037A"/>
    <w:rsid w:val="00444FDC"/>
    <w:rsid w:val="00447AA6"/>
    <w:rsid w:val="004500F5"/>
    <w:rsid w:val="004524AC"/>
    <w:rsid w:val="00452DCD"/>
    <w:rsid w:val="00453703"/>
    <w:rsid w:val="00455D5D"/>
    <w:rsid w:val="004566A6"/>
    <w:rsid w:val="00460753"/>
    <w:rsid w:val="00461E5A"/>
    <w:rsid w:val="00463C45"/>
    <w:rsid w:val="00463E99"/>
    <w:rsid w:val="004662A1"/>
    <w:rsid w:val="00471DBD"/>
    <w:rsid w:val="00474013"/>
    <w:rsid w:val="004747A6"/>
    <w:rsid w:val="0047560D"/>
    <w:rsid w:val="0048046A"/>
    <w:rsid w:val="00484A7E"/>
    <w:rsid w:val="00493575"/>
    <w:rsid w:val="00496FA1"/>
    <w:rsid w:val="004A24F2"/>
    <w:rsid w:val="004A77CE"/>
    <w:rsid w:val="004A7A3F"/>
    <w:rsid w:val="004B689F"/>
    <w:rsid w:val="004B6937"/>
    <w:rsid w:val="004C1B6F"/>
    <w:rsid w:val="004C1B85"/>
    <w:rsid w:val="004C27E7"/>
    <w:rsid w:val="004C7D8B"/>
    <w:rsid w:val="004D3BEB"/>
    <w:rsid w:val="004D519D"/>
    <w:rsid w:val="004D557C"/>
    <w:rsid w:val="004D79A3"/>
    <w:rsid w:val="004E0C2A"/>
    <w:rsid w:val="004F7D20"/>
    <w:rsid w:val="005035F7"/>
    <w:rsid w:val="00506A47"/>
    <w:rsid w:val="005078AD"/>
    <w:rsid w:val="00514CB9"/>
    <w:rsid w:val="00516F74"/>
    <w:rsid w:val="0051740C"/>
    <w:rsid w:val="00521B60"/>
    <w:rsid w:val="00523651"/>
    <w:rsid w:val="00530E35"/>
    <w:rsid w:val="0053309B"/>
    <w:rsid w:val="00536C2F"/>
    <w:rsid w:val="00537DE6"/>
    <w:rsid w:val="00546C01"/>
    <w:rsid w:val="0055219C"/>
    <w:rsid w:val="0055407F"/>
    <w:rsid w:val="0055503D"/>
    <w:rsid w:val="00556799"/>
    <w:rsid w:val="0056273C"/>
    <w:rsid w:val="005664C5"/>
    <w:rsid w:val="00566B99"/>
    <w:rsid w:val="005700B0"/>
    <w:rsid w:val="005779B7"/>
    <w:rsid w:val="005902D9"/>
    <w:rsid w:val="00591338"/>
    <w:rsid w:val="00591822"/>
    <w:rsid w:val="00591CC0"/>
    <w:rsid w:val="00592952"/>
    <w:rsid w:val="005930B8"/>
    <w:rsid w:val="005B2AD0"/>
    <w:rsid w:val="005C25DF"/>
    <w:rsid w:val="005D4F23"/>
    <w:rsid w:val="005D521A"/>
    <w:rsid w:val="005E2ABA"/>
    <w:rsid w:val="005E68A0"/>
    <w:rsid w:val="005E6E4C"/>
    <w:rsid w:val="005F789A"/>
    <w:rsid w:val="00600D75"/>
    <w:rsid w:val="00604D2D"/>
    <w:rsid w:val="00607726"/>
    <w:rsid w:val="00612E9B"/>
    <w:rsid w:val="0062089C"/>
    <w:rsid w:val="00621E30"/>
    <w:rsid w:val="0062502B"/>
    <w:rsid w:val="00627C14"/>
    <w:rsid w:val="006356EC"/>
    <w:rsid w:val="0064355D"/>
    <w:rsid w:val="00645A3B"/>
    <w:rsid w:val="00645C71"/>
    <w:rsid w:val="00650634"/>
    <w:rsid w:val="00652F50"/>
    <w:rsid w:val="00653933"/>
    <w:rsid w:val="006563C4"/>
    <w:rsid w:val="00657AC8"/>
    <w:rsid w:val="00660D3C"/>
    <w:rsid w:val="00664AF6"/>
    <w:rsid w:val="006674CD"/>
    <w:rsid w:val="006708B2"/>
    <w:rsid w:val="00670DFF"/>
    <w:rsid w:val="00673F51"/>
    <w:rsid w:val="00675971"/>
    <w:rsid w:val="00675AF8"/>
    <w:rsid w:val="006761F6"/>
    <w:rsid w:val="00684A84"/>
    <w:rsid w:val="006867C8"/>
    <w:rsid w:val="00690B9A"/>
    <w:rsid w:val="006913C5"/>
    <w:rsid w:val="00692E11"/>
    <w:rsid w:val="00696928"/>
    <w:rsid w:val="006A36DC"/>
    <w:rsid w:val="006A581E"/>
    <w:rsid w:val="006B3B0F"/>
    <w:rsid w:val="006B5021"/>
    <w:rsid w:val="006B7537"/>
    <w:rsid w:val="006C0E44"/>
    <w:rsid w:val="006C2A09"/>
    <w:rsid w:val="006D084D"/>
    <w:rsid w:val="006D15AF"/>
    <w:rsid w:val="006D6348"/>
    <w:rsid w:val="006D699B"/>
    <w:rsid w:val="006E35BE"/>
    <w:rsid w:val="006E38E5"/>
    <w:rsid w:val="00700D3A"/>
    <w:rsid w:val="00703AB6"/>
    <w:rsid w:val="00705381"/>
    <w:rsid w:val="007168A3"/>
    <w:rsid w:val="00722818"/>
    <w:rsid w:val="00727796"/>
    <w:rsid w:val="00743F29"/>
    <w:rsid w:val="00754B73"/>
    <w:rsid w:val="00763EA9"/>
    <w:rsid w:val="00765C2E"/>
    <w:rsid w:val="0078127B"/>
    <w:rsid w:val="00786757"/>
    <w:rsid w:val="00787B97"/>
    <w:rsid w:val="00790814"/>
    <w:rsid w:val="0079562C"/>
    <w:rsid w:val="007A70B2"/>
    <w:rsid w:val="007A70D8"/>
    <w:rsid w:val="007B2172"/>
    <w:rsid w:val="007B2658"/>
    <w:rsid w:val="007B4B38"/>
    <w:rsid w:val="007B543D"/>
    <w:rsid w:val="007B5CF0"/>
    <w:rsid w:val="007B6160"/>
    <w:rsid w:val="007C1115"/>
    <w:rsid w:val="007C1BC2"/>
    <w:rsid w:val="007C28A2"/>
    <w:rsid w:val="007C63C8"/>
    <w:rsid w:val="007D0DE1"/>
    <w:rsid w:val="007D4932"/>
    <w:rsid w:val="007E4572"/>
    <w:rsid w:val="007F2663"/>
    <w:rsid w:val="007F61AE"/>
    <w:rsid w:val="00803EEA"/>
    <w:rsid w:val="00804211"/>
    <w:rsid w:val="00811371"/>
    <w:rsid w:val="00812E7C"/>
    <w:rsid w:val="00824E88"/>
    <w:rsid w:val="00827586"/>
    <w:rsid w:val="00832B3D"/>
    <w:rsid w:val="00833B9C"/>
    <w:rsid w:val="0083597B"/>
    <w:rsid w:val="00843931"/>
    <w:rsid w:val="00845076"/>
    <w:rsid w:val="0084751B"/>
    <w:rsid w:val="00847884"/>
    <w:rsid w:val="008552B7"/>
    <w:rsid w:val="00866924"/>
    <w:rsid w:val="0087292F"/>
    <w:rsid w:val="00874AA3"/>
    <w:rsid w:val="00876B95"/>
    <w:rsid w:val="0087786B"/>
    <w:rsid w:val="00877B07"/>
    <w:rsid w:val="00877CFE"/>
    <w:rsid w:val="00880DA5"/>
    <w:rsid w:val="008831CA"/>
    <w:rsid w:val="008841FE"/>
    <w:rsid w:val="0088572E"/>
    <w:rsid w:val="00895BBC"/>
    <w:rsid w:val="008A32AF"/>
    <w:rsid w:val="008A75D4"/>
    <w:rsid w:val="008B249A"/>
    <w:rsid w:val="008B363C"/>
    <w:rsid w:val="008C5AE5"/>
    <w:rsid w:val="008C6E1E"/>
    <w:rsid w:val="008C7083"/>
    <w:rsid w:val="008D57B6"/>
    <w:rsid w:val="008E1E43"/>
    <w:rsid w:val="008E206E"/>
    <w:rsid w:val="008E558E"/>
    <w:rsid w:val="008E7C0F"/>
    <w:rsid w:val="008F4634"/>
    <w:rsid w:val="008F56C7"/>
    <w:rsid w:val="0090170A"/>
    <w:rsid w:val="00904A1F"/>
    <w:rsid w:val="00910CE9"/>
    <w:rsid w:val="0091206B"/>
    <w:rsid w:val="009125DD"/>
    <w:rsid w:val="00915DB8"/>
    <w:rsid w:val="009304CF"/>
    <w:rsid w:val="00936912"/>
    <w:rsid w:val="009430B3"/>
    <w:rsid w:val="0094450A"/>
    <w:rsid w:val="0094481A"/>
    <w:rsid w:val="00947BB1"/>
    <w:rsid w:val="0095004B"/>
    <w:rsid w:val="009566AA"/>
    <w:rsid w:val="00957FD7"/>
    <w:rsid w:val="009623CA"/>
    <w:rsid w:val="00962D8D"/>
    <w:rsid w:val="00965A7D"/>
    <w:rsid w:val="0098229F"/>
    <w:rsid w:val="0098328C"/>
    <w:rsid w:val="009853B7"/>
    <w:rsid w:val="00997040"/>
    <w:rsid w:val="009A0C95"/>
    <w:rsid w:val="009A412D"/>
    <w:rsid w:val="009A774F"/>
    <w:rsid w:val="009B7DC1"/>
    <w:rsid w:val="009C6053"/>
    <w:rsid w:val="009D3C82"/>
    <w:rsid w:val="009D5ED2"/>
    <w:rsid w:val="009E2DCC"/>
    <w:rsid w:val="009F17A2"/>
    <w:rsid w:val="009F495C"/>
    <w:rsid w:val="009F49B6"/>
    <w:rsid w:val="009F4D8B"/>
    <w:rsid w:val="009F5DA8"/>
    <w:rsid w:val="009F6441"/>
    <w:rsid w:val="00A03A5B"/>
    <w:rsid w:val="00A0522B"/>
    <w:rsid w:val="00A05C69"/>
    <w:rsid w:val="00A077DE"/>
    <w:rsid w:val="00A141D9"/>
    <w:rsid w:val="00A1459E"/>
    <w:rsid w:val="00A1668A"/>
    <w:rsid w:val="00A27074"/>
    <w:rsid w:val="00A279DA"/>
    <w:rsid w:val="00A3188A"/>
    <w:rsid w:val="00A50895"/>
    <w:rsid w:val="00A50D20"/>
    <w:rsid w:val="00A64B66"/>
    <w:rsid w:val="00A658FB"/>
    <w:rsid w:val="00A70613"/>
    <w:rsid w:val="00A722FB"/>
    <w:rsid w:val="00A746A8"/>
    <w:rsid w:val="00A82C50"/>
    <w:rsid w:val="00A83EEE"/>
    <w:rsid w:val="00A86182"/>
    <w:rsid w:val="00A921FE"/>
    <w:rsid w:val="00A93634"/>
    <w:rsid w:val="00A97EC4"/>
    <w:rsid w:val="00AA1157"/>
    <w:rsid w:val="00AA29CD"/>
    <w:rsid w:val="00AA2ADE"/>
    <w:rsid w:val="00AA57BC"/>
    <w:rsid w:val="00AB37EA"/>
    <w:rsid w:val="00AC0016"/>
    <w:rsid w:val="00AC5BB3"/>
    <w:rsid w:val="00AC63D5"/>
    <w:rsid w:val="00AD0B2E"/>
    <w:rsid w:val="00AD415A"/>
    <w:rsid w:val="00AE2DBC"/>
    <w:rsid w:val="00AE575C"/>
    <w:rsid w:val="00AE74F8"/>
    <w:rsid w:val="00AF0825"/>
    <w:rsid w:val="00AF2CB1"/>
    <w:rsid w:val="00B03F32"/>
    <w:rsid w:val="00B12AB7"/>
    <w:rsid w:val="00B16E7D"/>
    <w:rsid w:val="00B245EC"/>
    <w:rsid w:val="00B27A14"/>
    <w:rsid w:val="00B307BA"/>
    <w:rsid w:val="00B30F5E"/>
    <w:rsid w:val="00B3767E"/>
    <w:rsid w:val="00B403E0"/>
    <w:rsid w:val="00B434AE"/>
    <w:rsid w:val="00B44C9E"/>
    <w:rsid w:val="00B45244"/>
    <w:rsid w:val="00B55272"/>
    <w:rsid w:val="00B5760F"/>
    <w:rsid w:val="00B603E4"/>
    <w:rsid w:val="00B61E3C"/>
    <w:rsid w:val="00B70286"/>
    <w:rsid w:val="00B7175C"/>
    <w:rsid w:val="00B73B70"/>
    <w:rsid w:val="00B73CFA"/>
    <w:rsid w:val="00B75C1D"/>
    <w:rsid w:val="00B80E7A"/>
    <w:rsid w:val="00B85BF8"/>
    <w:rsid w:val="00B87EB5"/>
    <w:rsid w:val="00B910D8"/>
    <w:rsid w:val="00B93514"/>
    <w:rsid w:val="00BA11BF"/>
    <w:rsid w:val="00BA16FD"/>
    <w:rsid w:val="00BA60C7"/>
    <w:rsid w:val="00BA64D2"/>
    <w:rsid w:val="00BB0634"/>
    <w:rsid w:val="00BB502B"/>
    <w:rsid w:val="00BB5689"/>
    <w:rsid w:val="00BB572E"/>
    <w:rsid w:val="00BC1571"/>
    <w:rsid w:val="00BC3453"/>
    <w:rsid w:val="00BD1697"/>
    <w:rsid w:val="00BD1A09"/>
    <w:rsid w:val="00BD381A"/>
    <w:rsid w:val="00BD3C2C"/>
    <w:rsid w:val="00BD3C2D"/>
    <w:rsid w:val="00BE1742"/>
    <w:rsid w:val="00BE2667"/>
    <w:rsid w:val="00BE3E89"/>
    <w:rsid w:val="00BF0D6E"/>
    <w:rsid w:val="00BF1CA9"/>
    <w:rsid w:val="00BF281B"/>
    <w:rsid w:val="00C02A84"/>
    <w:rsid w:val="00C05769"/>
    <w:rsid w:val="00C07546"/>
    <w:rsid w:val="00C11151"/>
    <w:rsid w:val="00C22568"/>
    <w:rsid w:val="00C2543F"/>
    <w:rsid w:val="00C34845"/>
    <w:rsid w:val="00C45B6C"/>
    <w:rsid w:val="00C547EC"/>
    <w:rsid w:val="00C61799"/>
    <w:rsid w:val="00C62AAD"/>
    <w:rsid w:val="00C6372C"/>
    <w:rsid w:val="00C649D9"/>
    <w:rsid w:val="00C65DE9"/>
    <w:rsid w:val="00C65E5E"/>
    <w:rsid w:val="00C703AD"/>
    <w:rsid w:val="00C70675"/>
    <w:rsid w:val="00C74D1E"/>
    <w:rsid w:val="00C76D20"/>
    <w:rsid w:val="00C83A6F"/>
    <w:rsid w:val="00C85EED"/>
    <w:rsid w:val="00C903FA"/>
    <w:rsid w:val="00C90721"/>
    <w:rsid w:val="00C910DA"/>
    <w:rsid w:val="00C92005"/>
    <w:rsid w:val="00C94848"/>
    <w:rsid w:val="00C95401"/>
    <w:rsid w:val="00C95BCB"/>
    <w:rsid w:val="00CA4CCE"/>
    <w:rsid w:val="00CA4DFC"/>
    <w:rsid w:val="00CA5228"/>
    <w:rsid w:val="00CA6848"/>
    <w:rsid w:val="00CA7F83"/>
    <w:rsid w:val="00CB1E33"/>
    <w:rsid w:val="00CB1E63"/>
    <w:rsid w:val="00CB2711"/>
    <w:rsid w:val="00CB34D8"/>
    <w:rsid w:val="00CB692C"/>
    <w:rsid w:val="00CB7245"/>
    <w:rsid w:val="00CB7F5D"/>
    <w:rsid w:val="00CC1EB9"/>
    <w:rsid w:val="00CC22A4"/>
    <w:rsid w:val="00CC3049"/>
    <w:rsid w:val="00CC3DD8"/>
    <w:rsid w:val="00CC413A"/>
    <w:rsid w:val="00CC6D7C"/>
    <w:rsid w:val="00CD141C"/>
    <w:rsid w:val="00CD70D6"/>
    <w:rsid w:val="00CD7CE6"/>
    <w:rsid w:val="00CE4F2E"/>
    <w:rsid w:val="00CE6E94"/>
    <w:rsid w:val="00CF3D9C"/>
    <w:rsid w:val="00CF42B9"/>
    <w:rsid w:val="00CF6394"/>
    <w:rsid w:val="00D05BB3"/>
    <w:rsid w:val="00D06FD8"/>
    <w:rsid w:val="00D161AB"/>
    <w:rsid w:val="00D16BDB"/>
    <w:rsid w:val="00D20819"/>
    <w:rsid w:val="00D22221"/>
    <w:rsid w:val="00D239FD"/>
    <w:rsid w:val="00D24449"/>
    <w:rsid w:val="00D252E4"/>
    <w:rsid w:val="00D31805"/>
    <w:rsid w:val="00D364C2"/>
    <w:rsid w:val="00D47982"/>
    <w:rsid w:val="00D525B1"/>
    <w:rsid w:val="00D529E9"/>
    <w:rsid w:val="00D61FBD"/>
    <w:rsid w:val="00D62643"/>
    <w:rsid w:val="00D6423C"/>
    <w:rsid w:val="00D642F5"/>
    <w:rsid w:val="00D64BF7"/>
    <w:rsid w:val="00D65DE1"/>
    <w:rsid w:val="00D7009D"/>
    <w:rsid w:val="00D71586"/>
    <w:rsid w:val="00D77F09"/>
    <w:rsid w:val="00D80224"/>
    <w:rsid w:val="00D854EB"/>
    <w:rsid w:val="00D865CD"/>
    <w:rsid w:val="00D86B0E"/>
    <w:rsid w:val="00D87CF9"/>
    <w:rsid w:val="00D90C95"/>
    <w:rsid w:val="00D9543D"/>
    <w:rsid w:val="00DA0F6F"/>
    <w:rsid w:val="00DA19AC"/>
    <w:rsid w:val="00DA36D1"/>
    <w:rsid w:val="00DA507F"/>
    <w:rsid w:val="00DB0E16"/>
    <w:rsid w:val="00DB0F17"/>
    <w:rsid w:val="00DB15F1"/>
    <w:rsid w:val="00DB1F1A"/>
    <w:rsid w:val="00DB312F"/>
    <w:rsid w:val="00DC0A83"/>
    <w:rsid w:val="00DC33BB"/>
    <w:rsid w:val="00DC3ED8"/>
    <w:rsid w:val="00DC5845"/>
    <w:rsid w:val="00DD211B"/>
    <w:rsid w:val="00DD4F7D"/>
    <w:rsid w:val="00DD52CE"/>
    <w:rsid w:val="00DE024B"/>
    <w:rsid w:val="00DE2724"/>
    <w:rsid w:val="00DF1820"/>
    <w:rsid w:val="00DF18CD"/>
    <w:rsid w:val="00DF1FDC"/>
    <w:rsid w:val="00E00A33"/>
    <w:rsid w:val="00E00B12"/>
    <w:rsid w:val="00E013E9"/>
    <w:rsid w:val="00E04292"/>
    <w:rsid w:val="00E0522B"/>
    <w:rsid w:val="00E079A2"/>
    <w:rsid w:val="00E1042B"/>
    <w:rsid w:val="00E1298F"/>
    <w:rsid w:val="00E23225"/>
    <w:rsid w:val="00E23A90"/>
    <w:rsid w:val="00E259A0"/>
    <w:rsid w:val="00E30D7F"/>
    <w:rsid w:val="00E34A47"/>
    <w:rsid w:val="00E35C57"/>
    <w:rsid w:val="00E376D4"/>
    <w:rsid w:val="00E40E5C"/>
    <w:rsid w:val="00E41298"/>
    <w:rsid w:val="00E43032"/>
    <w:rsid w:val="00E43433"/>
    <w:rsid w:val="00E45A14"/>
    <w:rsid w:val="00E47DC9"/>
    <w:rsid w:val="00E57902"/>
    <w:rsid w:val="00E66443"/>
    <w:rsid w:val="00E70078"/>
    <w:rsid w:val="00E72257"/>
    <w:rsid w:val="00E76E92"/>
    <w:rsid w:val="00E82D1C"/>
    <w:rsid w:val="00E83BF4"/>
    <w:rsid w:val="00E849F1"/>
    <w:rsid w:val="00E95B96"/>
    <w:rsid w:val="00E978F2"/>
    <w:rsid w:val="00EA1795"/>
    <w:rsid w:val="00EA2A74"/>
    <w:rsid w:val="00EA45DF"/>
    <w:rsid w:val="00EA60A1"/>
    <w:rsid w:val="00EA6887"/>
    <w:rsid w:val="00EB3B33"/>
    <w:rsid w:val="00EB4F35"/>
    <w:rsid w:val="00EC6AA2"/>
    <w:rsid w:val="00ED1F03"/>
    <w:rsid w:val="00ED3370"/>
    <w:rsid w:val="00ED4E3A"/>
    <w:rsid w:val="00ED64D7"/>
    <w:rsid w:val="00EE06E2"/>
    <w:rsid w:val="00EF01C1"/>
    <w:rsid w:val="00EF1102"/>
    <w:rsid w:val="00EF3021"/>
    <w:rsid w:val="00EF3BC8"/>
    <w:rsid w:val="00EF4E4B"/>
    <w:rsid w:val="00EF5DEB"/>
    <w:rsid w:val="00F15563"/>
    <w:rsid w:val="00F15C16"/>
    <w:rsid w:val="00F1778D"/>
    <w:rsid w:val="00F20520"/>
    <w:rsid w:val="00F26143"/>
    <w:rsid w:val="00F264E7"/>
    <w:rsid w:val="00F309F4"/>
    <w:rsid w:val="00F37144"/>
    <w:rsid w:val="00F43845"/>
    <w:rsid w:val="00F50220"/>
    <w:rsid w:val="00F51E04"/>
    <w:rsid w:val="00F523AE"/>
    <w:rsid w:val="00F53A35"/>
    <w:rsid w:val="00F647B8"/>
    <w:rsid w:val="00F65368"/>
    <w:rsid w:val="00F72ED3"/>
    <w:rsid w:val="00F80780"/>
    <w:rsid w:val="00F830EA"/>
    <w:rsid w:val="00F832F5"/>
    <w:rsid w:val="00F95F00"/>
    <w:rsid w:val="00F9653F"/>
    <w:rsid w:val="00F96DF4"/>
    <w:rsid w:val="00FB47E8"/>
    <w:rsid w:val="00FC259F"/>
    <w:rsid w:val="00FC3B12"/>
    <w:rsid w:val="00FD03E3"/>
    <w:rsid w:val="00FD49E8"/>
    <w:rsid w:val="00FD6129"/>
    <w:rsid w:val="00FE0311"/>
    <w:rsid w:val="00FE069D"/>
    <w:rsid w:val="00FE5834"/>
    <w:rsid w:val="00FE5AB7"/>
    <w:rsid w:val="00FF3B7A"/>
    <w:rsid w:val="00FF563F"/>
    <w:rsid w:val="00FF6C3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C33BB"/>
    <w:pPr>
      <w:spacing w:after="66" w:line="266" w:lineRule="auto"/>
      <w:ind w:left="31" w:right="54" w:hanging="9"/>
      <w:jc w:val="both"/>
    </w:pPr>
    <w:rPr>
      <w:rFonts w:ascii="Garamond" w:eastAsia="Garamond" w:hAnsi="Garamond" w:cs="Garamond"/>
      <w:color w:val="000000"/>
      <w:sz w:val="24"/>
    </w:rPr>
  </w:style>
  <w:style w:type="paragraph" w:styleId="Titolo1">
    <w:name w:val="heading 1"/>
    <w:next w:val="Normale"/>
    <w:link w:val="Titolo1Carattere"/>
    <w:unhideWhenUsed/>
    <w:qFormat/>
    <w:rsid w:val="00DC33BB"/>
    <w:pPr>
      <w:keepNext/>
      <w:keepLines/>
      <w:numPr>
        <w:numId w:val="17"/>
      </w:numPr>
      <w:spacing w:after="67" w:line="267" w:lineRule="auto"/>
      <w:jc w:val="both"/>
      <w:outlineLvl w:val="0"/>
    </w:pPr>
    <w:rPr>
      <w:rFonts w:ascii="Garamond" w:eastAsia="Garamond" w:hAnsi="Garamond" w:cs="Garamond"/>
      <w:b/>
      <w:color w:val="000000"/>
      <w:sz w:val="24"/>
    </w:rPr>
  </w:style>
  <w:style w:type="paragraph" w:styleId="Titolo2">
    <w:name w:val="heading 2"/>
    <w:next w:val="Normale"/>
    <w:link w:val="Titolo2Carattere"/>
    <w:uiPriority w:val="9"/>
    <w:unhideWhenUsed/>
    <w:qFormat/>
    <w:rsid w:val="00DC33BB"/>
    <w:pPr>
      <w:keepNext/>
      <w:keepLines/>
      <w:numPr>
        <w:ilvl w:val="1"/>
        <w:numId w:val="17"/>
      </w:numPr>
      <w:spacing w:after="158" w:line="266" w:lineRule="auto"/>
      <w:outlineLvl w:val="1"/>
    </w:pPr>
    <w:rPr>
      <w:rFonts w:ascii="Garamond" w:eastAsia="Garamond" w:hAnsi="Garamond" w:cs="Garamond"/>
      <w:b/>
      <w:color w:val="000000"/>
      <w:sz w:val="20"/>
    </w:rPr>
  </w:style>
  <w:style w:type="paragraph" w:styleId="Titolo3">
    <w:name w:val="heading 3"/>
    <w:basedOn w:val="Normale"/>
    <w:next w:val="Normale"/>
    <w:link w:val="Titolo3Carattere"/>
    <w:uiPriority w:val="9"/>
    <w:unhideWhenUsed/>
    <w:qFormat/>
    <w:rsid w:val="006D15AF"/>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Titolo4">
    <w:name w:val="heading 4"/>
    <w:basedOn w:val="Normale"/>
    <w:next w:val="Normale"/>
    <w:link w:val="Titolo4Carattere"/>
    <w:uiPriority w:val="9"/>
    <w:unhideWhenUsed/>
    <w:qFormat/>
    <w:rsid w:val="00D8022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
    <w:rsid w:val="00DC33BB"/>
    <w:rPr>
      <w:rFonts w:ascii="Garamond" w:eastAsia="Garamond" w:hAnsi="Garamond" w:cs="Garamond"/>
      <w:b/>
      <w:color w:val="000000"/>
      <w:sz w:val="20"/>
    </w:rPr>
  </w:style>
  <w:style w:type="character" w:customStyle="1" w:styleId="Titolo1Carattere">
    <w:name w:val="Titolo 1 Carattere"/>
    <w:link w:val="Titolo1"/>
    <w:rsid w:val="00DC33BB"/>
    <w:rPr>
      <w:rFonts w:ascii="Garamond" w:eastAsia="Garamond" w:hAnsi="Garamond" w:cs="Garamond"/>
      <w:b/>
      <w:color w:val="000000"/>
      <w:sz w:val="24"/>
    </w:rPr>
  </w:style>
  <w:style w:type="paragraph" w:styleId="Sommario1">
    <w:name w:val="toc 1"/>
    <w:hidden/>
    <w:uiPriority w:val="39"/>
    <w:rsid w:val="00DC33BB"/>
    <w:pPr>
      <w:spacing w:after="77" w:line="263" w:lineRule="auto"/>
      <w:ind w:left="47" w:right="66" w:hanging="10"/>
      <w:jc w:val="both"/>
    </w:pPr>
    <w:rPr>
      <w:rFonts w:ascii="Garamond" w:eastAsia="Garamond" w:hAnsi="Garamond" w:cs="Garamond"/>
      <w:color w:val="000000"/>
      <w:sz w:val="20"/>
    </w:rPr>
  </w:style>
  <w:style w:type="paragraph" w:styleId="Sommario2">
    <w:name w:val="toc 2"/>
    <w:hidden/>
    <w:uiPriority w:val="39"/>
    <w:rsid w:val="00DC33BB"/>
    <w:pPr>
      <w:spacing w:after="18" w:line="263" w:lineRule="auto"/>
      <w:ind w:left="488" w:right="67" w:hanging="10"/>
      <w:jc w:val="both"/>
    </w:pPr>
    <w:rPr>
      <w:rFonts w:ascii="Garamond" w:eastAsia="Garamond" w:hAnsi="Garamond" w:cs="Garamond"/>
      <w:color w:val="000000"/>
      <w:sz w:val="20"/>
    </w:rPr>
  </w:style>
  <w:style w:type="table" w:customStyle="1" w:styleId="TableGrid">
    <w:name w:val="TableGrid"/>
    <w:rsid w:val="00DC33BB"/>
    <w:pPr>
      <w:spacing w:after="0" w:line="240" w:lineRule="auto"/>
    </w:p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A93634"/>
    <w:rPr>
      <w:color w:val="0563C1" w:themeColor="hyperlink"/>
      <w:u w:val="single"/>
    </w:rPr>
  </w:style>
  <w:style w:type="paragraph" w:styleId="Paragrafoelenco">
    <w:name w:val="List Paragraph"/>
    <w:basedOn w:val="Normale"/>
    <w:uiPriority w:val="34"/>
    <w:qFormat/>
    <w:rsid w:val="007B2658"/>
    <w:pPr>
      <w:ind w:left="720"/>
      <w:contextualSpacing/>
    </w:pPr>
  </w:style>
  <w:style w:type="character" w:customStyle="1" w:styleId="CorpotestoCarattere1">
    <w:name w:val="Corpo testo Carattere1"/>
    <w:basedOn w:val="Carpredefinitoparagrafo"/>
    <w:link w:val="Corpodeltesto1"/>
    <w:uiPriority w:val="99"/>
    <w:qFormat/>
    <w:rsid w:val="00E0522B"/>
    <w:rPr>
      <w:rFonts w:cs="Mangal"/>
      <w:color w:val="00000A"/>
      <w:sz w:val="24"/>
      <w:szCs w:val="21"/>
    </w:rPr>
  </w:style>
  <w:style w:type="paragraph" w:customStyle="1" w:styleId="Corpodeltesto1">
    <w:name w:val="Corpo del testo1"/>
    <w:basedOn w:val="Normale"/>
    <w:link w:val="CorpotestoCarattere1"/>
    <w:uiPriority w:val="99"/>
    <w:unhideWhenUsed/>
    <w:rsid w:val="00E0522B"/>
    <w:pPr>
      <w:widowControl w:val="0"/>
      <w:suppressAutoHyphens/>
      <w:spacing w:after="120" w:line="240" w:lineRule="auto"/>
      <w:ind w:left="0" w:right="0" w:firstLine="0"/>
      <w:jc w:val="left"/>
    </w:pPr>
    <w:rPr>
      <w:rFonts w:asciiTheme="minorHAnsi" w:eastAsiaTheme="minorEastAsia" w:hAnsiTheme="minorHAnsi" w:cs="Mangal"/>
      <w:color w:val="00000A"/>
      <w:szCs w:val="21"/>
    </w:rPr>
  </w:style>
  <w:style w:type="paragraph" w:styleId="Intestazione">
    <w:name w:val="header"/>
    <w:basedOn w:val="Normale"/>
    <w:link w:val="IntestazioneCarattere"/>
    <w:rsid w:val="0055219C"/>
    <w:pPr>
      <w:tabs>
        <w:tab w:val="center" w:pos="4819"/>
        <w:tab w:val="right" w:pos="9638"/>
      </w:tabs>
      <w:spacing w:after="0" w:line="240" w:lineRule="auto"/>
      <w:ind w:left="0" w:right="0" w:firstLine="0"/>
      <w:jc w:val="left"/>
    </w:pPr>
    <w:rPr>
      <w:rFonts w:ascii="Times New Roman" w:eastAsia="Times New Roman" w:hAnsi="Times New Roman" w:cs="Times New Roman"/>
      <w:color w:val="auto"/>
      <w:szCs w:val="24"/>
    </w:rPr>
  </w:style>
  <w:style w:type="character" w:customStyle="1" w:styleId="IntestazioneCarattere">
    <w:name w:val="Intestazione Carattere"/>
    <w:basedOn w:val="Carpredefinitoparagrafo"/>
    <w:link w:val="Intestazione"/>
    <w:rsid w:val="0055219C"/>
    <w:rPr>
      <w:rFonts w:ascii="Times New Roman" w:eastAsia="Times New Roman" w:hAnsi="Times New Roman" w:cs="Times New Roman"/>
      <w:sz w:val="24"/>
      <w:szCs w:val="24"/>
    </w:rPr>
  </w:style>
  <w:style w:type="paragraph" w:styleId="Testonotaapidipagina">
    <w:name w:val="footnote text"/>
    <w:basedOn w:val="Normale"/>
    <w:link w:val="TestonotaapidipaginaCarattere"/>
    <w:rsid w:val="0055219C"/>
    <w:pPr>
      <w:spacing w:after="0" w:line="240" w:lineRule="auto"/>
      <w:ind w:left="0" w:right="0" w:firstLine="0"/>
      <w:jc w:val="left"/>
    </w:pPr>
    <w:rPr>
      <w:rFonts w:ascii="Times New Roman" w:eastAsia="Times New Roman" w:hAnsi="Times New Roman" w:cs="Times New Roman"/>
      <w:color w:val="auto"/>
      <w:sz w:val="20"/>
      <w:szCs w:val="20"/>
    </w:rPr>
  </w:style>
  <w:style w:type="character" w:customStyle="1" w:styleId="TestonotaapidipaginaCarattere">
    <w:name w:val="Testo nota a piè di pagina Carattere"/>
    <w:basedOn w:val="Carpredefinitoparagrafo"/>
    <w:link w:val="Testonotaapidipagina"/>
    <w:rsid w:val="0055219C"/>
    <w:rPr>
      <w:rFonts w:ascii="Times New Roman" w:eastAsia="Times New Roman" w:hAnsi="Times New Roman" w:cs="Times New Roman"/>
      <w:sz w:val="20"/>
      <w:szCs w:val="20"/>
    </w:rPr>
  </w:style>
  <w:style w:type="paragraph" w:styleId="NormaleWeb">
    <w:name w:val="Normal (Web)"/>
    <w:basedOn w:val="Normale"/>
    <w:uiPriority w:val="99"/>
    <w:rsid w:val="006D15AF"/>
    <w:pPr>
      <w:spacing w:before="100" w:beforeAutospacing="1" w:after="100" w:afterAutospacing="1" w:line="240" w:lineRule="auto"/>
      <w:ind w:left="0" w:right="0" w:firstLine="0"/>
      <w:jc w:val="left"/>
    </w:pPr>
    <w:rPr>
      <w:rFonts w:ascii="Arial Unicode MS" w:eastAsia="Arial Unicode MS" w:hAnsi="Arial Unicode MS" w:cs="Arial Unicode MS"/>
      <w:color w:val="auto"/>
      <w:szCs w:val="24"/>
    </w:rPr>
  </w:style>
  <w:style w:type="paragraph" w:styleId="Elenco">
    <w:name w:val="List"/>
    <w:basedOn w:val="Normale"/>
    <w:rsid w:val="006D15AF"/>
    <w:pPr>
      <w:suppressAutoHyphens/>
      <w:spacing w:after="0" w:line="240" w:lineRule="auto"/>
      <w:ind w:left="283" w:right="0" w:hanging="283"/>
      <w:jc w:val="left"/>
    </w:pPr>
    <w:rPr>
      <w:rFonts w:ascii="Times New Roman" w:eastAsia="Times New Roman" w:hAnsi="Times New Roman" w:cs="Times New Roman"/>
      <w:color w:val="auto"/>
      <w:szCs w:val="24"/>
      <w:lang w:eastAsia="ar-SA"/>
    </w:rPr>
  </w:style>
  <w:style w:type="paragraph" w:customStyle="1" w:styleId="Corpodeltesto31">
    <w:name w:val="Corpo del testo 31"/>
    <w:basedOn w:val="Normale"/>
    <w:rsid w:val="006D15AF"/>
    <w:pPr>
      <w:suppressAutoHyphens/>
      <w:spacing w:after="0" w:line="240" w:lineRule="auto"/>
      <w:ind w:left="0" w:right="0" w:firstLine="0"/>
    </w:pPr>
    <w:rPr>
      <w:rFonts w:ascii="Times New Roman" w:eastAsia="Times New Roman" w:hAnsi="Times New Roman" w:cs="Times New Roman"/>
      <w:color w:val="auto"/>
      <w:szCs w:val="20"/>
      <w:lang w:eastAsia="ar-SA"/>
    </w:rPr>
  </w:style>
  <w:style w:type="paragraph" w:styleId="Testofumetto">
    <w:name w:val="Balloon Text"/>
    <w:basedOn w:val="Normale"/>
    <w:link w:val="TestofumettoCarattere"/>
    <w:uiPriority w:val="99"/>
    <w:semiHidden/>
    <w:unhideWhenUsed/>
    <w:rsid w:val="006D15A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15AF"/>
    <w:rPr>
      <w:rFonts w:ascii="Segoe UI" w:eastAsia="Garamond" w:hAnsi="Segoe UI" w:cs="Segoe UI"/>
      <w:color w:val="000000"/>
      <w:sz w:val="18"/>
      <w:szCs w:val="18"/>
    </w:rPr>
  </w:style>
  <w:style w:type="character" w:customStyle="1" w:styleId="Titolo3Carattere">
    <w:name w:val="Titolo 3 Carattere"/>
    <w:basedOn w:val="Carpredefinitoparagrafo"/>
    <w:link w:val="Titolo3"/>
    <w:uiPriority w:val="9"/>
    <w:rsid w:val="006D15AF"/>
    <w:rPr>
      <w:rFonts w:asciiTheme="majorHAnsi" w:eastAsiaTheme="majorEastAsia" w:hAnsiTheme="majorHAnsi" w:cstheme="majorBidi"/>
      <w:color w:val="1F4D78" w:themeColor="accent1" w:themeShade="7F"/>
      <w:sz w:val="24"/>
      <w:szCs w:val="24"/>
    </w:rPr>
  </w:style>
  <w:style w:type="paragraph" w:styleId="Revisione">
    <w:name w:val="Revision"/>
    <w:hidden/>
    <w:uiPriority w:val="99"/>
    <w:semiHidden/>
    <w:rsid w:val="002129E9"/>
    <w:pPr>
      <w:spacing w:after="0" w:line="240" w:lineRule="auto"/>
    </w:pPr>
    <w:rPr>
      <w:rFonts w:ascii="Garamond" w:eastAsia="Garamond" w:hAnsi="Garamond" w:cs="Garamond"/>
      <w:color w:val="000000"/>
      <w:sz w:val="24"/>
    </w:rPr>
  </w:style>
  <w:style w:type="table" w:styleId="Grigliatabella">
    <w:name w:val="Table Grid"/>
    <w:basedOn w:val="Tabellanormale"/>
    <w:uiPriority w:val="59"/>
    <w:rsid w:val="00BA64D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uiPriority w:val="9"/>
    <w:rsid w:val="00D80224"/>
    <w:rPr>
      <w:rFonts w:asciiTheme="majorHAnsi" w:eastAsiaTheme="majorEastAsia" w:hAnsiTheme="majorHAnsi" w:cstheme="majorBidi"/>
      <w:i/>
      <w:iCs/>
      <w:color w:val="2E74B5" w:themeColor="accent1" w:themeShade="BF"/>
      <w:sz w:val="24"/>
    </w:rPr>
  </w:style>
  <w:style w:type="paragraph" w:styleId="Titolosommario">
    <w:name w:val="TOC Heading"/>
    <w:basedOn w:val="Titolo1"/>
    <w:next w:val="Normale"/>
    <w:uiPriority w:val="39"/>
    <w:unhideWhenUsed/>
    <w:qFormat/>
    <w:rsid w:val="001367C8"/>
    <w:pPr>
      <w:numPr>
        <w:numId w:val="0"/>
      </w:numPr>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Sommario3">
    <w:name w:val="toc 3"/>
    <w:basedOn w:val="Normale"/>
    <w:next w:val="Normale"/>
    <w:autoRedefine/>
    <w:uiPriority w:val="39"/>
    <w:unhideWhenUsed/>
    <w:rsid w:val="00D65DE1"/>
    <w:pPr>
      <w:tabs>
        <w:tab w:val="right" w:leader="dot" w:pos="9705"/>
      </w:tabs>
      <w:spacing w:after="100" w:line="259" w:lineRule="auto"/>
      <w:ind w:left="440" w:right="0" w:firstLine="127"/>
      <w:jc w:val="left"/>
    </w:pPr>
    <w:rPr>
      <w:rFonts w:asciiTheme="minorHAnsi" w:eastAsiaTheme="minorEastAsia" w:hAnsiTheme="minorHAnsi" w:cs="Times New Roman"/>
      <w:color w:val="auto"/>
      <w:sz w:val="22"/>
    </w:rPr>
  </w:style>
  <w:style w:type="paragraph" w:styleId="Sommario4">
    <w:name w:val="toc 4"/>
    <w:basedOn w:val="Normale"/>
    <w:next w:val="Normale"/>
    <w:autoRedefine/>
    <w:uiPriority w:val="39"/>
    <w:unhideWhenUsed/>
    <w:rsid w:val="001367C8"/>
    <w:pPr>
      <w:spacing w:after="100"/>
      <w:ind w:left="720"/>
    </w:pPr>
  </w:style>
  <w:style w:type="paragraph" w:customStyle="1" w:styleId="Default">
    <w:name w:val="Default"/>
    <w:rsid w:val="000C4894"/>
    <w:pPr>
      <w:autoSpaceDE w:val="0"/>
      <w:autoSpaceDN w:val="0"/>
      <w:adjustRightInd w:val="0"/>
      <w:spacing w:after="0" w:line="240" w:lineRule="auto"/>
    </w:pPr>
    <w:rPr>
      <w:rFonts w:ascii="Arial" w:eastAsia="Times New Roman" w:hAnsi="Arial" w:cs="Arial"/>
      <w:color w:val="000000"/>
      <w:sz w:val="24"/>
      <w:szCs w:val="24"/>
    </w:rPr>
  </w:style>
  <w:style w:type="character" w:styleId="Rimandocommento">
    <w:name w:val="annotation reference"/>
    <w:basedOn w:val="Carpredefinitoparagrafo"/>
    <w:uiPriority w:val="99"/>
    <w:semiHidden/>
    <w:unhideWhenUsed/>
    <w:rsid w:val="00B30F5E"/>
    <w:rPr>
      <w:sz w:val="16"/>
      <w:szCs w:val="16"/>
    </w:rPr>
  </w:style>
  <w:style w:type="paragraph" w:styleId="Testocommento">
    <w:name w:val="annotation text"/>
    <w:basedOn w:val="Normale"/>
    <w:link w:val="TestocommentoCarattere"/>
    <w:uiPriority w:val="99"/>
    <w:semiHidden/>
    <w:unhideWhenUsed/>
    <w:rsid w:val="00B30F5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30F5E"/>
    <w:rPr>
      <w:rFonts w:ascii="Garamond" w:eastAsia="Garamond" w:hAnsi="Garamond" w:cs="Garamond"/>
      <w:color w:val="000000"/>
      <w:sz w:val="20"/>
      <w:szCs w:val="20"/>
    </w:rPr>
  </w:style>
  <w:style w:type="paragraph" w:styleId="Soggettocommento">
    <w:name w:val="annotation subject"/>
    <w:basedOn w:val="Testocommento"/>
    <w:next w:val="Testocommento"/>
    <w:link w:val="SoggettocommentoCarattere"/>
    <w:uiPriority w:val="99"/>
    <w:semiHidden/>
    <w:unhideWhenUsed/>
    <w:rsid w:val="00B30F5E"/>
    <w:rPr>
      <w:b/>
      <w:bCs/>
    </w:rPr>
  </w:style>
  <w:style w:type="character" w:customStyle="1" w:styleId="SoggettocommentoCarattere">
    <w:name w:val="Soggetto commento Carattere"/>
    <w:basedOn w:val="TestocommentoCarattere"/>
    <w:link w:val="Soggettocommento"/>
    <w:uiPriority w:val="99"/>
    <w:semiHidden/>
    <w:rsid w:val="00B30F5E"/>
    <w:rPr>
      <w:rFonts w:ascii="Garamond" w:eastAsia="Garamond" w:hAnsi="Garamond" w:cs="Garamond"/>
      <w:b/>
      <w:bCs/>
      <w:color w:val="000000"/>
      <w:sz w:val="20"/>
      <w:szCs w:val="20"/>
    </w:rPr>
  </w:style>
  <w:style w:type="paragraph" w:styleId="Nessunaspaziatura">
    <w:name w:val="No Spacing"/>
    <w:uiPriority w:val="99"/>
    <w:qFormat/>
    <w:rsid w:val="006A36DC"/>
    <w:pPr>
      <w:spacing w:after="0" w:line="240" w:lineRule="auto"/>
      <w:jc w:val="both"/>
    </w:pPr>
    <w:rPr>
      <w:rFonts w:ascii="Cambria" w:eastAsiaTheme="minorHAnsi" w:hAnsi="Cambria"/>
      <w:sz w:val="24"/>
      <w:lang w:eastAsia="en-US"/>
    </w:rPr>
  </w:style>
  <w:style w:type="character" w:customStyle="1" w:styleId="Menzionenonrisolta1">
    <w:name w:val="Menzione non risolta1"/>
    <w:basedOn w:val="Carpredefinitoparagrafo"/>
    <w:uiPriority w:val="99"/>
    <w:semiHidden/>
    <w:unhideWhenUsed/>
    <w:rsid w:val="00DA507F"/>
    <w:rPr>
      <w:color w:val="605E5C"/>
      <w:shd w:val="clear" w:color="auto" w:fill="E1DFDD"/>
    </w:rPr>
  </w:style>
  <w:style w:type="paragraph" w:customStyle="1" w:styleId="Pidipagina2">
    <w:name w:val="Piè di pagina 2"/>
    <w:basedOn w:val="Pidipagina"/>
    <w:rsid w:val="00E1042B"/>
    <w:pPr>
      <w:tabs>
        <w:tab w:val="clear" w:pos="4819"/>
        <w:tab w:val="clear" w:pos="9638"/>
        <w:tab w:val="left" w:pos="1418"/>
      </w:tabs>
      <w:ind w:left="0" w:right="0" w:firstLine="0"/>
    </w:pPr>
    <w:rPr>
      <w:rFonts w:ascii="Arial" w:eastAsia="Times New Roman" w:hAnsi="Arial" w:cs="Times New Roman"/>
      <w:color w:val="0000FF"/>
      <w:sz w:val="18"/>
      <w:szCs w:val="20"/>
    </w:rPr>
  </w:style>
  <w:style w:type="paragraph" w:styleId="Pidipagina">
    <w:name w:val="footer"/>
    <w:basedOn w:val="Normale"/>
    <w:link w:val="PidipaginaCarattere"/>
    <w:uiPriority w:val="99"/>
    <w:semiHidden/>
    <w:unhideWhenUsed/>
    <w:rsid w:val="00E104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1042B"/>
    <w:rPr>
      <w:rFonts w:ascii="Garamond" w:eastAsia="Garamond" w:hAnsi="Garamond" w:cs="Garamond"/>
      <w:color w:val="000000"/>
      <w:sz w:val="24"/>
    </w:rPr>
  </w:style>
  <w:style w:type="character" w:customStyle="1" w:styleId="Menzionenonrisolta2">
    <w:name w:val="Menzione non risolta2"/>
    <w:basedOn w:val="Carpredefinitoparagrafo"/>
    <w:uiPriority w:val="99"/>
    <w:semiHidden/>
    <w:unhideWhenUsed/>
    <w:rsid w:val="00556799"/>
    <w:rPr>
      <w:color w:val="605E5C"/>
      <w:shd w:val="clear" w:color="auto" w:fill="E1DFDD"/>
    </w:rPr>
  </w:style>
  <w:style w:type="table" w:customStyle="1" w:styleId="Grigliatabella1">
    <w:name w:val="Griglia tabella1"/>
    <w:basedOn w:val="Tabellanormale"/>
    <w:next w:val="Grigliatabella"/>
    <w:uiPriority w:val="59"/>
    <w:rsid w:val="0099704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84393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semiHidden/>
    <w:unhideWhenUsed/>
    <w:rsid w:val="00391711"/>
    <w:pPr>
      <w:spacing w:after="120" w:line="276" w:lineRule="auto"/>
      <w:ind w:left="0" w:right="0" w:firstLine="0"/>
    </w:pPr>
    <w:rPr>
      <w:rFonts w:asciiTheme="minorHAnsi" w:eastAsiaTheme="minorEastAsia" w:hAnsiTheme="minorHAnsi" w:cstheme="minorBidi"/>
      <w:color w:val="auto"/>
      <w:sz w:val="20"/>
      <w:szCs w:val="20"/>
      <w:lang w:eastAsia="en-US"/>
    </w:rPr>
  </w:style>
  <w:style w:type="character" w:customStyle="1" w:styleId="CorpotestoCarattere">
    <w:name w:val="Corpo testo Carattere"/>
    <w:basedOn w:val="Carpredefinitoparagrafo"/>
    <w:link w:val="Corpotesto"/>
    <w:uiPriority w:val="99"/>
    <w:semiHidden/>
    <w:rsid w:val="00391711"/>
    <w:rPr>
      <w:sz w:val="20"/>
      <w:szCs w:val="20"/>
      <w:lang w:eastAsia="en-US"/>
    </w:rPr>
  </w:style>
  <w:style w:type="character" w:customStyle="1" w:styleId="UnresolvedMention">
    <w:name w:val="Unresolved Mention"/>
    <w:basedOn w:val="Carpredefinitoparagrafo"/>
    <w:uiPriority w:val="99"/>
    <w:semiHidden/>
    <w:unhideWhenUsed/>
    <w:rsid w:val="00F6536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C33BB"/>
    <w:pPr>
      <w:spacing w:after="66" w:line="266" w:lineRule="auto"/>
      <w:ind w:left="31" w:right="54" w:hanging="9"/>
      <w:jc w:val="both"/>
    </w:pPr>
    <w:rPr>
      <w:rFonts w:ascii="Garamond" w:eastAsia="Garamond" w:hAnsi="Garamond" w:cs="Garamond"/>
      <w:color w:val="000000"/>
      <w:sz w:val="24"/>
    </w:rPr>
  </w:style>
  <w:style w:type="paragraph" w:styleId="Titolo1">
    <w:name w:val="heading 1"/>
    <w:next w:val="Normale"/>
    <w:link w:val="Titolo1Carattere"/>
    <w:unhideWhenUsed/>
    <w:qFormat/>
    <w:rsid w:val="00DC33BB"/>
    <w:pPr>
      <w:keepNext/>
      <w:keepLines/>
      <w:numPr>
        <w:numId w:val="17"/>
      </w:numPr>
      <w:spacing w:after="67" w:line="267" w:lineRule="auto"/>
      <w:jc w:val="both"/>
      <w:outlineLvl w:val="0"/>
    </w:pPr>
    <w:rPr>
      <w:rFonts w:ascii="Garamond" w:eastAsia="Garamond" w:hAnsi="Garamond" w:cs="Garamond"/>
      <w:b/>
      <w:color w:val="000000"/>
      <w:sz w:val="24"/>
    </w:rPr>
  </w:style>
  <w:style w:type="paragraph" w:styleId="Titolo2">
    <w:name w:val="heading 2"/>
    <w:next w:val="Normale"/>
    <w:link w:val="Titolo2Carattere"/>
    <w:uiPriority w:val="9"/>
    <w:unhideWhenUsed/>
    <w:qFormat/>
    <w:rsid w:val="00DC33BB"/>
    <w:pPr>
      <w:keepNext/>
      <w:keepLines/>
      <w:numPr>
        <w:ilvl w:val="1"/>
        <w:numId w:val="17"/>
      </w:numPr>
      <w:spacing w:after="158" w:line="266" w:lineRule="auto"/>
      <w:outlineLvl w:val="1"/>
    </w:pPr>
    <w:rPr>
      <w:rFonts w:ascii="Garamond" w:eastAsia="Garamond" w:hAnsi="Garamond" w:cs="Garamond"/>
      <w:b/>
      <w:color w:val="000000"/>
      <w:sz w:val="20"/>
    </w:rPr>
  </w:style>
  <w:style w:type="paragraph" w:styleId="Titolo3">
    <w:name w:val="heading 3"/>
    <w:basedOn w:val="Normale"/>
    <w:next w:val="Normale"/>
    <w:link w:val="Titolo3Carattere"/>
    <w:uiPriority w:val="9"/>
    <w:unhideWhenUsed/>
    <w:qFormat/>
    <w:rsid w:val="006D15AF"/>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Titolo4">
    <w:name w:val="heading 4"/>
    <w:basedOn w:val="Normale"/>
    <w:next w:val="Normale"/>
    <w:link w:val="Titolo4Carattere"/>
    <w:uiPriority w:val="9"/>
    <w:unhideWhenUsed/>
    <w:qFormat/>
    <w:rsid w:val="00D8022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
    <w:rsid w:val="00DC33BB"/>
    <w:rPr>
      <w:rFonts w:ascii="Garamond" w:eastAsia="Garamond" w:hAnsi="Garamond" w:cs="Garamond"/>
      <w:b/>
      <w:color w:val="000000"/>
      <w:sz w:val="20"/>
    </w:rPr>
  </w:style>
  <w:style w:type="character" w:customStyle="1" w:styleId="Titolo1Carattere">
    <w:name w:val="Titolo 1 Carattere"/>
    <w:link w:val="Titolo1"/>
    <w:rsid w:val="00DC33BB"/>
    <w:rPr>
      <w:rFonts w:ascii="Garamond" w:eastAsia="Garamond" w:hAnsi="Garamond" w:cs="Garamond"/>
      <w:b/>
      <w:color w:val="000000"/>
      <w:sz w:val="24"/>
    </w:rPr>
  </w:style>
  <w:style w:type="paragraph" w:styleId="Sommario1">
    <w:name w:val="toc 1"/>
    <w:hidden/>
    <w:uiPriority w:val="39"/>
    <w:rsid w:val="00DC33BB"/>
    <w:pPr>
      <w:spacing w:after="77" w:line="263" w:lineRule="auto"/>
      <w:ind w:left="47" w:right="66" w:hanging="10"/>
      <w:jc w:val="both"/>
    </w:pPr>
    <w:rPr>
      <w:rFonts w:ascii="Garamond" w:eastAsia="Garamond" w:hAnsi="Garamond" w:cs="Garamond"/>
      <w:color w:val="000000"/>
      <w:sz w:val="20"/>
    </w:rPr>
  </w:style>
  <w:style w:type="paragraph" w:styleId="Sommario2">
    <w:name w:val="toc 2"/>
    <w:hidden/>
    <w:uiPriority w:val="39"/>
    <w:rsid w:val="00DC33BB"/>
    <w:pPr>
      <w:spacing w:after="18" w:line="263" w:lineRule="auto"/>
      <w:ind w:left="488" w:right="67" w:hanging="10"/>
      <w:jc w:val="both"/>
    </w:pPr>
    <w:rPr>
      <w:rFonts w:ascii="Garamond" w:eastAsia="Garamond" w:hAnsi="Garamond" w:cs="Garamond"/>
      <w:color w:val="000000"/>
      <w:sz w:val="20"/>
    </w:rPr>
  </w:style>
  <w:style w:type="table" w:customStyle="1" w:styleId="TableGrid">
    <w:name w:val="TableGrid"/>
    <w:rsid w:val="00DC33BB"/>
    <w:pPr>
      <w:spacing w:after="0" w:line="240" w:lineRule="auto"/>
    </w:p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A93634"/>
    <w:rPr>
      <w:color w:val="0563C1" w:themeColor="hyperlink"/>
      <w:u w:val="single"/>
    </w:rPr>
  </w:style>
  <w:style w:type="paragraph" w:styleId="Paragrafoelenco">
    <w:name w:val="List Paragraph"/>
    <w:basedOn w:val="Normale"/>
    <w:uiPriority w:val="34"/>
    <w:qFormat/>
    <w:rsid w:val="007B2658"/>
    <w:pPr>
      <w:ind w:left="720"/>
      <w:contextualSpacing/>
    </w:pPr>
  </w:style>
  <w:style w:type="character" w:customStyle="1" w:styleId="CorpotestoCarattere1">
    <w:name w:val="Corpo testo Carattere1"/>
    <w:basedOn w:val="Carpredefinitoparagrafo"/>
    <w:link w:val="Corpodeltesto1"/>
    <w:uiPriority w:val="99"/>
    <w:qFormat/>
    <w:rsid w:val="00E0522B"/>
    <w:rPr>
      <w:rFonts w:cs="Mangal"/>
      <w:color w:val="00000A"/>
      <w:sz w:val="24"/>
      <w:szCs w:val="21"/>
    </w:rPr>
  </w:style>
  <w:style w:type="paragraph" w:customStyle="1" w:styleId="Corpodeltesto1">
    <w:name w:val="Corpo del testo1"/>
    <w:basedOn w:val="Normale"/>
    <w:link w:val="CorpotestoCarattere1"/>
    <w:uiPriority w:val="99"/>
    <w:unhideWhenUsed/>
    <w:rsid w:val="00E0522B"/>
    <w:pPr>
      <w:widowControl w:val="0"/>
      <w:suppressAutoHyphens/>
      <w:spacing w:after="120" w:line="240" w:lineRule="auto"/>
      <w:ind w:left="0" w:right="0" w:firstLine="0"/>
      <w:jc w:val="left"/>
    </w:pPr>
    <w:rPr>
      <w:rFonts w:asciiTheme="minorHAnsi" w:eastAsiaTheme="minorEastAsia" w:hAnsiTheme="minorHAnsi" w:cs="Mangal"/>
      <w:color w:val="00000A"/>
      <w:szCs w:val="21"/>
    </w:rPr>
  </w:style>
  <w:style w:type="paragraph" w:styleId="Intestazione">
    <w:name w:val="header"/>
    <w:basedOn w:val="Normale"/>
    <w:link w:val="IntestazioneCarattere"/>
    <w:rsid w:val="0055219C"/>
    <w:pPr>
      <w:tabs>
        <w:tab w:val="center" w:pos="4819"/>
        <w:tab w:val="right" w:pos="9638"/>
      </w:tabs>
      <w:spacing w:after="0" w:line="240" w:lineRule="auto"/>
      <w:ind w:left="0" w:right="0" w:firstLine="0"/>
      <w:jc w:val="left"/>
    </w:pPr>
    <w:rPr>
      <w:rFonts w:ascii="Times New Roman" w:eastAsia="Times New Roman" w:hAnsi="Times New Roman" w:cs="Times New Roman"/>
      <w:color w:val="auto"/>
      <w:szCs w:val="24"/>
    </w:rPr>
  </w:style>
  <w:style w:type="character" w:customStyle="1" w:styleId="IntestazioneCarattere">
    <w:name w:val="Intestazione Carattere"/>
    <w:basedOn w:val="Carpredefinitoparagrafo"/>
    <w:link w:val="Intestazione"/>
    <w:rsid w:val="0055219C"/>
    <w:rPr>
      <w:rFonts w:ascii="Times New Roman" w:eastAsia="Times New Roman" w:hAnsi="Times New Roman" w:cs="Times New Roman"/>
      <w:sz w:val="24"/>
      <w:szCs w:val="24"/>
    </w:rPr>
  </w:style>
  <w:style w:type="paragraph" w:styleId="Testonotaapidipagina">
    <w:name w:val="footnote text"/>
    <w:basedOn w:val="Normale"/>
    <w:link w:val="TestonotaapidipaginaCarattere"/>
    <w:rsid w:val="0055219C"/>
    <w:pPr>
      <w:spacing w:after="0" w:line="240" w:lineRule="auto"/>
      <w:ind w:left="0" w:right="0" w:firstLine="0"/>
      <w:jc w:val="left"/>
    </w:pPr>
    <w:rPr>
      <w:rFonts w:ascii="Times New Roman" w:eastAsia="Times New Roman" w:hAnsi="Times New Roman" w:cs="Times New Roman"/>
      <w:color w:val="auto"/>
      <w:sz w:val="20"/>
      <w:szCs w:val="20"/>
    </w:rPr>
  </w:style>
  <w:style w:type="character" w:customStyle="1" w:styleId="TestonotaapidipaginaCarattere">
    <w:name w:val="Testo nota a piè di pagina Carattere"/>
    <w:basedOn w:val="Carpredefinitoparagrafo"/>
    <w:link w:val="Testonotaapidipagina"/>
    <w:rsid w:val="0055219C"/>
    <w:rPr>
      <w:rFonts w:ascii="Times New Roman" w:eastAsia="Times New Roman" w:hAnsi="Times New Roman" w:cs="Times New Roman"/>
      <w:sz w:val="20"/>
      <w:szCs w:val="20"/>
    </w:rPr>
  </w:style>
  <w:style w:type="paragraph" w:styleId="NormaleWeb">
    <w:name w:val="Normal (Web)"/>
    <w:basedOn w:val="Normale"/>
    <w:uiPriority w:val="99"/>
    <w:rsid w:val="006D15AF"/>
    <w:pPr>
      <w:spacing w:before="100" w:beforeAutospacing="1" w:after="100" w:afterAutospacing="1" w:line="240" w:lineRule="auto"/>
      <w:ind w:left="0" w:right="0" w:firstLine="0"/>
      <w:jc w:val="left"/>
    </w:pPr>
    <w:rPr>
      <w:rFonts w:ascii="Arial Unicode MS" w:eastAsia="Arial Unicode MS" w:hAnsi="Arial Unicode MS" w:cs="Arial Unicode MS"/>
      <w:color w:val="auto"/>
      <w:szCs w:val="24"/>
    </w:rPr>
  </w:style>
  <w:style w:type="paragraph" w:styleId="Elenco">
    <w:name w:val="List"/>
    <w:basedOn w:val="Normale"/>
    <w:rsid w:val="006D15AF"/>
    <w:pPr>
      <w:suppressAutoHyphens/>
      <w:spacing w:after="0" w:line="240" w:lineRule="auto"/>
      <w:ind w:left="283" w:right="0" w:hanging="283"/>
      <w:jc w:val="left"/>
    </w:pPr>
    <w:rPr>
      <w:rFonts w:ascii="Times New Roman" w:eastAsia="Times New Roman" w:hAnsi="Times New Roman" w:cs="Times New Roman"/>
      <w:color w:val="auto"/>
      <w:szCs w:val="24"/>
      <w:lang w:eastAsia="ar-SA"/>
    </w:rPr>
  </w:style>
  <w:style w:type="paragraph" w:customStyle="1" w:styleId="Corpodeltesto31">
    <w:name w:val="Corpo del testo 31"/>
    <w:basedOn w:val="Normale"/>
    <w:rsid w:val="006D15AF"/>
    <w:pPr>
      <w:suppressAutoHyphens/>
      <w:spacing w:after="0" w:line="240" w:lineRule="auto"/>
      <w:ind w:left="0" w:right="0" w:firstLine="0"/>
    </w:pPr>
    <w:rPr>
      <w:rFonts w:ascii="Times New Roman" w:eastAsia="Times New Roman" w:hAnsi="Times New Roman" w:cs="Times New Roman"/>
      <w:color w:val="auto"/>
      <w:szCs w:val="20"/>
      <w:lang w:eastAsia="ar-SA"/>
    </w:rPr>
  </w:style>
  <w:style w:type="paragraph" w:styleId="Testofumetto">
    <w:name w:val="Balloon Text"/>
    <w:basedOn w:val="Normale"/>
    <w:link w:val="TestofumettoCarattere"/>
    <w:uiPriority w:val="99"/>
    <w:semiHidden/>
    <w:unhideWhenUsed/>
    <w:rsid w:val="006D15A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15AF"/>
    <w:rPr>
      <w:rFonts w:ascii="Segoe UI" w:eastAsia="Garamond" w:hAnsi="Segoe UI" w:cs="Segoe UI"/>
      <w:color w:val="000000"/>
      <w:sz w:val="18"/>
      <w:szCs w:val="18"/>
    </w:rPr>
  </w:style>
  <w:style w:type="character" w:customStyle="1" w:styleId="Titolo3Carattere">
    <w:name w:val="Titolo 3 Carattere"/>
    <w:basedOn w:val="Carpredefinitoparagrafo"/>
    <w:link w:val="Titolo3"/>
    <w:uiPriority w:val="9"/>
    <w:rsid w:val="006D15AF"/>
    <w:rPr>
      <w:rFonts w:asciiTheme="majorHAnsi" w:eastAsiaTheme="majorEastAsia" w:hAnsiTheme="majorHAnsi" w:cstheme="majorBidi"/>
      <w:color w:val="1F4D78" w:themeColor="accent1" w:themeShade="7F"/>
      <w:sz w:val="24"/>
      <w:szCs w:val="24"/>
    </w:rPr>
  </w:style>
  <w:style w:type="paragraph" w:styleId="Revisione">
    <w:name w:val="Revision"/>
    <w:hidden/>
    <w:uiPriority w:val="99"/>
    <w:semiHidden/>
    <w:rsid w:val="002129E9"/>
    <w:pPr>
      <w:spacing w:after="0" w:line="240" w:lineRule="auto"/>
    </w:pPr>
    <w:rPr>
      <w:rFonts w:ascii="Garamond" w:eastAsia="Garamond" w:hAnsi="Garamond" w:cs="Garamond"/>
      <w:color w:val="000000"/>
      <w:sz w:val="24"/>
    </w:rPr>
  </w:style>
  <w:style w:type="table" w:styleId="Grigliatabella">
    <w:name w:val="Table Grid"/>
    <w:basedOn w:val="Tabellanormale"/>
    <w:uiPriority w:val="59"/>
    <w:rsid w:val="00BA64D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uiPriority w:val="9"/>
    <w:rsid w:val="00D80224"/>
    <w:rPr>
      <w:rFonts w:asciiTheme="majorHAnsi" w:eastAsiaTheme="majorEastAsia" w:hAnsiTheme="majorHAnsi" w:cstheme="majorBidi"/>
      <w:i/>
      <w:iCs/>
      <w:color w:val="2E74B5" w:themeColor="accent1" w:themeShade="BF"/>
      <w:sz w:val="24"/>
    </w:rPr>
  </w:style>
  <w:style w:type="paragraph" w:styleId="Titolosommario">
    <w:name w:val="TOC Heading"/>
    <w:basedOn w:val="Titolo1"/>
    <w:next w:val="Normale"/>
    <w:uiPriority w:val="39"/>
    <w:unhideWhenUsed/>
    <w:qFormat/>
    <w:rsid w:val="001367C8"/>
    <w:pPr>
      <w:numPr>
        <w:numId w:val="0"/>
      </w:numPr>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Sommario3">
    <w:name w:val="toc 3"/>
    <w:basedOn w:val="Normale"/>
    <w:next w:val="Normale"/>
    <w:autoRedefine/>
    <w:uiPriority w:val="39"/>
    <w:unhideWhenUsed/>
    <w:rsid w:val="00D65DE1"/>
    <w:pPr>
      <w:tabs>
        <w:tab w:val="right" w:leader="dot" w:pos="9705"/>
      </w:tabs>
      <w:spacing w:after="100" w:line="259" w:lineRule="auto"/>
      <w:ind w:left="440" w:right="0" w:firstLine="127"/>
      <w:jc w:val="left"/>
    </w:pPr>
    <w:rPr>
      <w:rFonts w:asciiTheme="minorHAnsi" w:eastAsiaTheme="minorEastAsia" w:hAnsiTheme="minorHAnsi" w:cs="Times New Roman"/>
      <w:color w:val="auto"/>
      <w:sz w:val="22"/>
    </w:rPr>
  </w:style>
  <w:style w:type="paragraph" w:styleId="Sommario4">
    <w:name w:val="toc 4"/>
    <w:basedOn w:val="Normale"/>
    <w:next w:val="Normale"/>
    <w:autoRedefine/>
    <w:uiPriority w:val="39"/>
    <w:unhideWhenUsed/>
    <w:rsid w:val="001367C8"/>
    <w:pPr>
      <w:spacing w:after="100"/>
      <w:ind w:left="720"/>
    </w:pPr>
  </w:style>
  <w:style w:type="paragraph" w:customStyle="1" w:styleId="Default">
    <w:name w:val="Default"/>
    <w:rsid w:val="000C4894"/>
    <w:pPr>
      <w:autoSpaceDE w:val="0"/>
      <w:autoSpaceDN w:val="0"/>
      <w:adjustRightInd w:val="0"/>
      <w:spacing w:after="0" w:line="240" w:lineRule="auto"/>
    </w:pPr>
    <w:rPr>
      <w:rFonts w:ascii="Arial" w:eastAsia="Times New Roman" w:hAnsi="Arial" w:cs="Arial"/>
      <w:color w:val="000000"/>
      <w:sz w:val="24"/>
      <w:szCs w:val="24"/>
    </w:rPr>
  </w:style>
  <w:style w:type="character" w:styleId="Rimandocommento">
    <w:name w:val="annotation reference"/>
    <w:basedOn w:val="Carpredefinitoparagrafo"/>
    <w:uiPriority w:val="99"/>
    <w:semiHidden/>
    <w:unhideWhenUsed/>
    <w:rsid w:val="00B30F5E"/>
    <w:rPr>
      <w:sz w:val="16"/>
      <w:szCs w:val="16"/>
    </w:rPr>
  </w:style>
  <w:style w:type="paragraph" w:styleId="Testocommento">
    <w:name w:val="annotation text"/>
    <w:basedOn w:val="Normale"/>
    <w:link w:val="TestocommentoCarattere"/>
    <w:uiPriority w:val="99"/>
    <w:semiHidden/>
    <w:unhideWhenUsed/>
    <w:rsid w:val="00B30F5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30F5E"/>
    <w:rPr>
      <w:rFonts w:ascii="Garamond" w:eastAsia="Garamond" w:hAnsi="Garamond" w:cs="Garamond"/>
      <w:color w:val="000000"/>
      <w:sz w:val="20"/>
      <w:szCs w:val="20"/>
    </w:rPr>
  </w:style>
  <w:style w:type="paragraph" w:styleId="Soggettocommento">
    <w:name w:val="annotation subject"/>
    <w:basedOn w:val="Testocommento"/>
    <w:next w:val="Testocommento"/>
    <w:link w:val="SoggettocommentoCarattere"/>
    <w:uiPriority w:val="99"/>
    <w:semiHidden/>
    <w:unhideWhenUsed/>
    <w:rsid w:val="00B30F5E"/>
    <w:rPr>
      <w:b/>
      <w:bCs/>
    </w:rPr>
  </w:style>
  <w:style w:type="character" w:customStyle="1" w:styleId="SoggettocommentoCarattere">
    <w:name w:val="Soggetto commento Carattere"/>
    <w:basedOn w:val="TestocommentoCarattere"/>
    <w:link w:val="Soggettocommento"/>
    <w:uiPriority w:val="99"/>
    <w:semiHidden/>
    <w:rsid w:val="00B30F5E"/>
    <w:rPr>
      <w:rFonts w:ascii="Garamond" w:eastAsia="Garamond" w:hAnsi="Garamond" w:cs="Garamond"/>
      <w:b/>
      <w:bCs/>
      <w:color w:val="000000"/>
      <w:sz w:val="20"/>
      <w:szCs w:val="20"/>
    </w:rPr>
  </w:style>
  <w:style w:type="paragraph" w:styleId="Nessunaspaziatura">
    <w:name w:val="No Spacing"/>
    <w:uiPriority w:val="99"/>
    <w:qFormat/>
    <w:rsid w:val="006A36DC"/>
    <w:pPr>
      <w:spacing w:after="0" w:line="240" w:lineRule="auto"/>
      <w:jc w:val="both"/>
    </w:pPr>
    <w:rPr>
      <w:rFonts w:ascii="Cambria" w:eastAsiaTheme="minorHAnsi" w:hAnsi="Cambria"/>
      <w:sz w:val="24"/>
      <w:lang w:eastAsia="en-US"/>
    </w:rPr>
  </w:style>
  <w:style w:type="character" w:customStyle="1" w:styleId="Menzionenonrisolta1">
    <w:name w:val="Menzione non risolta1"/>
    <w:basedOn w:val="Carpredefinitoparagrafo"/>
    <w:uiPriority w:val="99"/>
    <w:semiHidden/>
    <w:unhideWhenUsed/>
    <w:rsid w:val="00DA507F"/>
    <w:rPr>
      <w:color w:val="605E5C"/>
      <w:shd w:val="clear" w:color="auto" w:fill="E1DFDD"/>
    </w:rPr>
  </w:style>
  <w:style w:type="paragraph" w:customStyle="1" w:styleId="Pidipagina2">
    <w:name w:val="Piè di pagina 2"/>
    <w:basedOn w:val="Pidipagina"/>
    <w:rsid w:val="00E1042B"/>
    <w:pPr>
      <w:tabs>
        <w:tab w:val="clear" w:pos="4819"/>
        <w:tab w:val="clear" w:pos="9638"/>
        <w:tab w:val="left" w:pos="1418"/>
      </w:tabs>
      <w:ind w:left="0" w:right="0" w:firstLine="0"/>
    </w:pPr>
    <w:rPr>
      <w:rFonts w:ascii="Arial" w:eastAsia="Times New Roman" w:hAnsi="Arial" w:cs="Times New Roman"/>
      <w:color w:val="0000FF"/>
      <w:sz w:val="18"/>
      <w:szCs w:val="20"/>
    </w:rPr>
  </w:style>
  <w:style w:type="paragraph" w:styleId="Pidipagina">
    <w:name w:val="footer"/>
    <w:basedOn w:val="Normale"/>
    <w:link w:val="PidipaginaCarattere"/>
    <w:uiPriority w:val="99"/>
    <w:semiHidden/>
    <w:unhideWhenUsed/>
    <w:rsid w:val="00E104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1042B"/>
    <w:rPr>
      <w:rFonts w:ascii="Garamond" w:eastAsia="Garamond" w:hAnsi="Garamond" w:cs="Garamond"/>
      <w:color w:val="000000"/>
      <w:sz w:val="24"/>
    </w:rPr>
  </w:style>
  <w:style w:type="character" w:customStyle="1" w:styleId="Menzionenonrisolta2">
    <w:name w:val="Menzione non risolta2"/>
    <w:basedOn w:val="Carpredefinitoparagrafo"/>
    <w:uiPriority w:val="99"/>
    <w:semiHidden/>
    <w:unhideWhenUsed/>
    <w:rsid w:val="00556799"/>
    <w:rPr>
      <w:color w:val="605E5C"/>
      <w:shd w:val="clear" w:color="auto" w:fill="E1DFDD"/>
    </w:rPr>
  </w:style>
  <w:style w:type="table" w:customStyle="1" w:styleId="Grigliatabella1">
    <w:name w:val="Griglia tabella1"/>
    <w:basedOn w:val="Tabellanormale"/>
    <w:next w:val="Grigliatabella"/>
    <w:uiPriority w:val="59"/>
    <w:rsid w:val="0099704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84393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semiHidden/>
    <w:unhideWhenUsed/>
    <w:rsid w:val="00391711"/>
    <w:pPr>
      <w:spacing w:after="120" w:line="276" w:lineRule="auto"/>
      <w:ind w:left="0" w:right="0" w:firstLine="0"/>
    </w:pPr>
    <w:rPr>
      <w:rFonts w:asciiTheme="minorHAnsi" w:eastAsiaTheme="minorEastAsia" w:hAnsiTheme="minorHAnsi" w:cstheme="minorBidi"/>
      <w:color w:val="auto"/>
      <w:sz w:val="20"/>
      <w:szCs w:val="20"/>
      <w:lang w:eastAsia="en-US"/>
    </w:rPr>
  </w:style>
  <w:style w:type="character" w:customStyle="1" w:styleId="CorpotestoCarattere">
    <w:name w:val="Corpo testo Carattere"/>
    <w:basedOn w:val="Carpredefinitoparagrafo"/>
    <w:link w:val="Corpotesto"/>
    <w:uiPriority w:val="99"/>
    <w:semiHidden/>
    <w:rsid w:val="00391711"/>
    <w:rPr>
      <w:sz w:val="20"/>
      <w:szCs w:val="20"/>
      <w:lang w:eastAsia="en-US"/>
    </w:rPr>
  </w:style>
  <w:style w:type="character" w:customStyle="1" w:styleId="UnresolvedMention">
    <w:name w:val="Unresolved Mention"/>
    <w:basedOn w:val="Carpredefinitoparagrafo"/>
    <w:uiPriority w:val="99"/>
    <w:semiHidden/>
    <w:unhideWhenUsed/>
    <w:rsid w:val="00F653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472413">
      <w:bodyDiv w:val="1"/>
      <w:marLeft w:val="0"/>
      <w:marRight w:val="0"/>
      <w:marTop w:val="0"/>
      <w:marBottom w:val="0"/>
      <w:divBdr>
        <w:top w:val="none" w:sz="0" w:space="0" w:color="auto"/>
        <w:left w:val="none" w:sz="0" w:space="0" w:color="auto"/>
        <w:bottom w:val="none" w:sz="0" w:space="0" w:color="auto"/>
        <w:right w:val="none" w:sz="0" w:space="0" w:color="auto"/>
      </w:divBdr>
    </w:div>
    <w:div w:id="517812731">
      <w:bodyDiv w:val="1"/>
      <w:marLeft w:val="0"/>
      <w:marRight w:val="0"/>
      <w:marTop w:val="0"/>
      <w:marBottom w:val="0"/>
      <w:divBdr>
        <w:top w:val="none" w:sz="0" w:space="0" w:color="auto"/>
        <w:left w:val="none" w:sz="0" w:space="0" w:color="auto"/>
        <w:bottom w:val="none" w:sz="0" w:space="0" w:color="auto"/>
        <w:right w:val="none" w:sz="0" w:space="0" w:color="auto"/>
      </w:divBdr>
    </w:div>
    <w:div w:id="610360401">
      <w:bodyDiv w:val="1"/>
      <w:marLeft w:val="0"/>
      <w:marRight w:val="0"/>
      <w:marTop w:val="0"/>
      <w:marBottom w:val="0"/>
      <w:divBdr>
        <w:top w:val="none" w:sz="0" w:space="0" w:color="auto"/>
        <w:left w:val="none" w:sz="0" w:space="0" w:color="auto"/>
        <w:bottom w:val="none" w:sz="0" w:space="0" w:color="auto"/>
        <w:right w:val="none" w:sz="0" w:space="0" w:color="auto"/>
      </w:divBdr>
    </w:div>
    <w:div w:id="730735073">
      <w:bodyDiv w:val="1"/>
      <w:marLeft w:val="0"/>
      <w:marRight w:val="0"/>
      <w:marTop w:val="0"/>
      <w:marBottom w:val="0"/>
      <w:divBdr>
        <w:top w:val="none" w:sz="0" w:space="0" w:color="auto"/>
        <w:left w:val="none" w:sz="0" w:space="0" w:color="auto"/>
        <w:bottom w:val="none" w:sz="0" w:space="0" w:color="auto"/>
        <w:right w:val="none" w:sz="0" w:space="0" w:color="auto"/>
      </w:divBdr>
    </w:div>
    <w:div w:id="1019624631">
      <w:bodyDiv w:val="1"/>
      <w:marLeft w:val="0"/>
      <w:marRight w:val="0"/>
      <w:marTop w:val="0"/>
      <w:marBottom w:val="0"/>
      <w:divBdr>
        <w:top w:val="none" w:sz="0" w:space="0" w:color="auto"/>
        <w:left w:val="none" w:sz="0" w:space="0" w:color="auto"/>
        <w:bottom w:val="none" w:sz="0" w:space="0" w:color="auto"/>
        <w:right w:val="none" w:sz="0" w:space="0" w:color="auto"/>
      </w:divBdr>
    </w:div>
    <w:div w:id="1160803958">
      <w:bodyDiv w:val="1"/>
      <w:marLeft w:val="0"/>
      <w:marRight w:val="0"/>
      <w:marTop w:val="0"/>
      <w:marBottom w:val="0"/>
      <w:divBdr>
        <w:top w:val="none" w:sz="0" w:space="0" w:color="auto"/>
        <w:left w:val="none" w:sz="0" w:space="0" w:color="auto"/>
        <w:bottom w:val="none" w:sz="0" w:space="0" w:color="auto"/>
        <w:right w:val="none" w:sz="0" w:space="0" w:color="auto"/>
      </w:divBdr>
      <w:divsChild>
        <w:div w:id="482892057">
          <w:marLeft w:val="0"/>
          <w:marRight w:val="0"/>
          <w:marTop w:val="0"/>
          <w:marBottom w:val="0"/>
          <w:divBdr>
            <w:top w:val="none" w:sz="0" w:space="0" w:color="auto"/>
            <w:left w:val="none" w:sz="0" w:space="0" w:color="auto"/>
            <w:bottom w:val="none" w:sz="0" w:space="0" w:color="auto"/>
            <w:right w:val="none" w:sz="0" w:space="0" w:color="auto"/>
          </w:divBdr>
          <w:divsChild>
            <w:div w:id="1132092843">
              <w:marLeft w:val="0"/>
              <w:marRight w:val="0"/>
              <w:marTop w:val="0"/>
              <w:marBottom w:val="0"/>
              <w:divBdr>
                <w:top w:val="none" w:sz="0" w:space="0" w:color="auto"/>
                <w:left w:val="none" w:sz="0" w:space="0" w:color="auto"/>
                <w:bottom w:val="none" w:sz="0" w:space="0" w:color="auto"/>
                <w:right w:val="none" w:sz="0" w:space="0" w:color="auto"/>
              </w:divBdr>
              <w:divsChild>
                <w:div w:id="1623146148">
                  <w:marLeft w:val="0"/>
                  <w:marRight w:val="0"/>
                  <w:marTop w:val="0"/>
                  <w:marBottom w:val="0"/>
                  <w:divBdr>
                    <w:top w:val="none" w:sz="0" w:space="0" w:color="auto"/>
                    <w:left w:val="none" w:sz="0" w:space="0" w:color="auto"/>
                    <w:bottom w:val="none" w:sz="0" w:space="0" w:color="auto"/>
                    <w:right w:val="none" w:sz="0" w:space="0" w:color="auto"/>
                  </w:divBdr>
                  <w:divsChild>
                    <w:div w:id="610630754">
                      <w:marLeft w:val="105"/>
                      <w:marRight w:val="105"/>
                      <w:marTop w:val="0"/>
                      <w:marBottom w:val="210"/>
                      <w:divBdr>
                        <w:top w:val="single" w:sz="6" w:space="13" w:color="C5C5C5"/>
                        <w:left w:val="single" w:sz="6" w:space="15" w:color="C5C5C5"/>
                        <w:bottom w:val="single" w:sz="6" w:space="11" w:color="C5C5C5"/>
                        <w:right w:val="single" w:sz="6" w:space="15" w:color="C5C5C5"/>
                      </w:divBdr>
                      <w:divsChild>
                        <w:div w:id="756484548">
                          <w:marLeft w:val="0"/>
                          <w:marRight w:val="0"/>
                          <w:marTop w:val="0"/>
                          <w:marBottom w:val="0"/>
                          <w:divBdr>
                            <w:top w:val="none" w:sz="0" w:space="0" w:color="auto"/>
                            <w:left w:val="none" w:sz="0" w:space="0" w:color="auto"/>
                            <w:bottom w:val="none" w:sz="0" w:space="0" w:color="auto"/>
                            <w:right w:val="none" w:sz="0" w:space="0" w:color="auto"/>
                          </w:divBdr>
                          <w:divsChild>
                            <w:div w:id="860973772">
                              <w:marLeft w:val="0"/>
                              <w:marRight w:val="0"/>
                              <w:marTop w:val="0"/>
                              <w:marBottom w:val="0"/>
                              <w:divBdr>
                                <w:top w:val="none" w:sz="0" w:space="0" w:color="auto"/>
                                <w:left w:val="none" w:sz="0" w:space="0" w:color="auto"/>
                                <w:bottom w:val="none" w:sz="0" w:space="0" w:color="auto"/>
                                <w:right w:val="none" w:sz="0" w:space="0" w:color="auto"/>
                              </w:divBdr>
                              <w:divsChild>
                                <w:div w:id="67157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1766939">
      <w:bodyDiv w:val="1"/>
      <w:marLeft w:val="0"/>
      <w:marRight w:val="0"/>
      <w:marTop w:val="0"/>
      <w:marBottom w:val="0"/>
      <w:divBdr>
        <w:top w:val="none" w:sz="0" w:space="0" w:color="auto"/>
        <w:left w:val="none" w:sz="0" w:space="0" w:color="auto"/>
        <w:bottom w:val="none" w:sz="0" w:space="0" w:color="auto"/>
        <w:right w:val="none" w:sz="0" w:space="0" w:color="auto"/>
      </w:divBdr>
    </w:div>
    <w:div w:id="1370955259">
      <w:bodyDiv w:val="1"/>
      <w:marLeft w:val="0"/>
      <w:marRight w:val="0"/>
      <w:marTop w:val="0"/>
      <w:marBottom w:val="0"/>
      <w:divBdr>
        <w:top w:val="none" w:sz="0" w:space="0" w:color="auto"/>
        <w:left w:val="none" w:sz="0" w:space="0" w:color="auto"/>
        <w:bottom w:val="none" w:sz="0" w:space="0" w:color="auto"/>
        <w:right w:val="none" w:sz="0" w:space="0" w:color="auto"/>
      </w:divBdr>
    </w:div>
    <w:div w:id="1663309279">
      <w:bodyDiv w:val="1"/>
      <w:marLeft w:val="0"/>
      <w:marRight w:val="0"/>
      <w:marTop w:val="0"/>
      <w:marBottom w:val="0"/>
      <w:divBdr>
        <w:top w:val="none" w:sz="0" w:space="0" w:color="auto"/>
        <w:left w:val="none" w:sz="0" w:space="0" w:color="auto"/>
        <w:bottom w:val="none" w:sz="0" w:space="0" w:color="auto"/>
        <w:right w:val="none" w:sz="0" w:space="0" w:color="auto"/>
      </w:divBdr>
    </w:div>
    <w:div w:id="1770813848">
      <w:bodyDiv w:val="1"/>
      <w:marLeft w:val="0"/>
      <w:marRight w:val="0"/>
      <w:marTop w:val="0"/>
      <w:marBottom w:val="0"/>
      <w:divBdr>
        <w:top w:val="none" w:sz="0" w:space="0" w:color="auto"/>
        <w:left w:val="none" w:sz="0" w:space="0" w:color="auto"/>
        <w:bottom w:val="none" w:sz="0" w:space="0" w:color="auto"/>
        <w:right w:val="none" w:sz="0" w:space="0" w:color="auto"/>
      </w:divBdr>
    </w:div>
    <w:div w:id="2027902290">
      <w:bodyDiv w:val="1"/>
      <w:marLeft w:val="0"/>
      <w:marRight w:val="0"/>
      <w:marTop w:val="0"/>
      <w:marBottom w:val="0"/>
      <w:divBdr>
        <w:top w:val="none" w:sz="0" w:space="0" w:color="auto"/>
        <w:left w:val="none" w:sz="0" w:space="0" w:color="auto"/>
        <w:bottom w:val="none" w:sz="0" w:space="0" w:color="auto"/>
        <w:right w:val="none" w:sz="0" w:space="0" w:color="auto"/>
      </w:divBdr>
    </w:div>
    <w:div w:id="20338444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smecomm.it" TargetMode="External"/><Relationship Id="rId18" Type="http://schemas.openxmlformats.org/officeDocument/2006/relationships/hyperlink" Target="mailto:assistenza@asmecomm.i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iattaforma.asmecomm.it/norme_tecniche.php" TargetMode="External"/><Relationship Id="rId7" Type="http://schemas.openxmlformats.org/officeDocument/2006/relationships/footnotes" Target="footnotes.xml"/><Relationship Id="rId12" Type="http://schemas.openxmlformats.org/officeDocument/2006/relationships/hyperlink" Target="http://www.asmecomm.it" TargetMode="External"/><Relationship Id="rId17" Type="http://schemas.openxmlformats.org/officeDocument/2006/relationships/hyperlink" Target="http://www.digitpa.gov.it/"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piattaforma.asmecomm.it/norme_tecniche.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bosettiegatti.eu/info/norme/statali/2016_0050.htm" TargetMode="External"/><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s://piattaforma.asmecomm.it/norme_tecniche.ph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iattaforma@asmepec.it"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9830A-1E37-4F0E-8C7A-92EC90A01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14945</Words>
  <Characters>85193</Characters>
  <Application>Microsoft Office Word</Application>
  <DocSecurity>0</DocSecurity>
  <Lines>709</Lines>
  <Paragraphs>199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Lavoro</dc:creator>
  <cp:lastModifiedBy>uff.tecnico</cp:lastModifiedBy>
  <cp:revision>15</cp:revision>
  <cp:lastPrinted>2021-07-26T17:04:00Z</cp:lastPrinted>
  <dcterms:created xsi:type="dcterms:W3CDTF">2021-09-24T10:47:00Z</dcterms:created>
  <dcterms:modified xsi:type="dcterms:W3CDTF">2021-10-01T07:50:00Z</dcterms:modified>
</cp:coreProperties>
</file>